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7BC45" w14:textId="2482E4ED" w:rsidR="00832986" w:rsidRDefault="00E90E49" w:rsidP="00900B76">
      <w:pPr>
        <w:pStyle w:val="3GPPHeader"/>
        <w:spacing w:after="60"/>
        <w:rPr>
          <w:sz w:val="32"/>
          <w:szCs w:val="32"/>
          <w:lang w:val="en-US"/>
        </w:rPr>
      </w:pPr>
      <w:r w:rsidRPr="00BB669A">
        <w:rPr>
          <w:lang w:val="en-US"/>
        </w:rPr>
        <w:t>3GPP TSG-RAN WG</w:t>
      </w:r>
      <w:r w:rsidR="00F20F5C" w:rsidRPr="00BB669A">
        <w:rPr>
          <w:lang w:val="en-US"/>
        </w:rPr>
        <w:t>2</w:t>
      </w:r>
      <w:r w:rsidRPr="00BB669A">
        <w:rPr>
          <w:lang w:val="en-US"/>
        </w:rPr>
        <w:t xml:space="preserve"> </w:t>
      </w:r>
      <w:r w:rsidR="00671EA9">
        <w:rPr>
          <w:lang w:val="en-US"/>
        </w:rPr>
        <w:t xml:space="preserve">Meeting </w:t>
      </w:r>
      <w:r w:rsidRPr="00BB669A">
        <w:rPr>
          <w:lang w:val="en-US"/>
        </w:rPr>
        <w:t>#</w:t>
      </w:r>
      <w:r w:rsidR="007A1255" w:rsidRPr="00BB669A">
        <w:rPr>
          <w:lang w:val="en-US"/>
        </w:rPr>
        <w:t>12</w:t>
      </w:r>
      <w:r w:rsidR="00D148A7">
        <w:rPr>
          <w:lang w:val="en-US"/>
        </w:rPr>
        <w:t>4</w:t>
      </w:r>
      <w:r w:rsidRPr="00BB669A">
        <w:rPr>
          <w:lang w:val="en-US"/>
        </w:rPr>
        <w:tab/>
      </w:r>
      <w:r w:rsidR="00832986" w:rsidRPr="00832986">
        <w:rPr>
          <w:sz w:val="32"/>
          <w:szCs w:val="32"/>
          <w:lang w:val="en-US"/>
        </w:rPr>
        <w:t>R2-23</w:t>
      </w:r>
      <w:r w:rsidR="00E73B09">
        <w:rPr>
          <w:sz w:val="32"/>
          <w:szCs w:val="32"/>
          <w:lang w:val="en-US"/>
        </w:rPr>
        <w:t>1</w:t>
      </w:r>
      <w:r w:rsidR="00DD6782">
        <w:rPr>
          <w:sz w:val="32"/>
          <w:szCs w:val="32"/>
          <w:lang w:val="en-US"/>
        </w:rPr>
        <w:t>2980</w:t>
      </w:r>
    </w:p>
    <w:p w14:paraId="0DEF01D1" w14:textId="316E461F" w:rsidR="00E90E49" w:rsidRPr="00CE0424" w:rsidRDefault="00D148A7" w:rsidP="00900B76">
      <w:pPr>
        <w:pStyle w:val="3GPPHeader"/>
        <w:spacing w:after="60"/>
      </w:pPr>
      <w:r>
        <w:t>Chicago</w:t>
      </w:r>
      <w:r w:rsidR="00C268E6">
        <w:t>,</w:t>
      </w:r>
      <w:r w:rsidR="008C4039">
        <w:t xml:space="preserve"> </w:t>
      </w:r>
      <w:r>
        <w:t>USA</w:t>
      </w:r>
      <w:r w:rsidR="008C4039">
        <w:t>,</w:t>
      </w:r>
      <w:r w:rsidR="00C268E6">
        <w:t xml:space="preserve"> </w:t>
      </w:r>
      <w:r>
        <w:t>13</w:t>
      </w:r>
      <w:r w:rsidR="00134D9F" w:rsidRPr="00134D9F">
        <w:rPr>
          <w:vertAlign w:val="superscript"/>
        </w:rPr>
        <w:t>th</w:t>
      </w:r>
      <w:r w:rsidR="00087A55">
        <w:t xml:space="preserve"> </w:t>
      </w:r>
      <w:r w:rsidR="00260112">
        <w:t xml:space="preserve">– </w:t>
      </w:r>
      <w:r w:rsidR="00134D9F">
        <w:t>1</w:t>
      </w:r>
      <w:r>
        <w:t>7</w:t>
      </w:r>
      <w:r w:rsidR="00E30BCD" w:rsidRPr="00E30BCD">
        <w:rPr>
          <w:vertAlign w:val="superscript"/>
        </w:rPr>
        <w:t>th</w:t>
      </w:r>
      <w:r w:rsidR="00E30BCD">
        <w:t xml:space="preserve"> </w:t>
      </w:r>
      <w:r>
        <w:t>November</w:t>
      </w:r>
      <w:r w:rsidR="00260112">
        <w:t xml:space="preserve"> 202</w:t>
      </w:r>
      <w:r w:rsidR="00087A55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46118834" w:rsidR="00E90E49" w:rsidRPr="00EE4D69" w:rsidRDefault="00E90E49" w:rsidP="00311702">
      <w:pPr>
        <w:pStyle w:val="3GPPHeader"/>
        <w:rPr>
          <w:sz w:val="22"/>
          <w:szCs w:val="22"/>
          <w:lang w:val="en-US"/>
        </w:rPr>
      </w:pPr>
      <w:r w:rsidRPr="00EE4D69">
        <w:rPr>
          <w:sz w:val="22"/>
          <w:szCs w:val="22"/>
          <w:lang w:val="en-US"/>
        </w:rPr>
        <w:t>Agenda Item:</w:t>
      </w:r>
      <w:r w:rsidRPr="00EE4D69">
        <w:rPr>
          <w:sz w:val="22"/>
          <w:szCs w:val="22"/>
          <w:lang w:val="en-US"/>
        </w:rPr>
        <w:tab/>
      </w:r>
      <w:r w:rsidR="004E0FAA">
        <w:rPr>
          <w:sz w:val="22"/>
          <w:szCs w:val="22"/>
          <w:lang w:val="en-US"/>
        </w:rPr>
        <w:t>7.</w:t>
      </w:r>
      <w:r w:rsidR="00DD6782">
        <w:rPr>
          <w:sz w:val="22"/>
          <w:szCs w:val="22"/>
          <w:lang w:val="en-US"/>
        </w:rPr>
        <w:t>12.1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4DBE1F6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4D9F">
        <w:rPr>
          <w:sz w:val="22"/>
          <w:szCs w:val="22"/>
        </w:rPr>
        <w:t>Rapporteur resolution proposals for mIAB RRC open issues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3DA3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A07B988" w:rsidR="00E90E49" w:rsidRDefault="00463D05" w:rsidP="00463D05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5BDC6BA3" w14:textId="0CAA8857" w:rsidR="007F25FA" w:rsidRPr="00CE0424" w:rsidRDefault="00C44D19" w:rsidP="00C44D19">
      <w:pPr>
        <w:pStyle w:val="BodyText"/>
      </w:pPr>
      <w:r>
        <w:t>In this contribution</w:t>
      </w:r>
      <w:r w:rsidR="00134D9F">
        <w:t>,</w:t>
      </w:r>
      <w:r>
        <w:t xml:space="preserve"> we </w:t>
      </w:r>
      <w:r w:rsidR="009E521C">
        <w:t xml:space="preserve">propose </w:t>
      </w:r>
      <w:r w:rsidR="00134D9F">
        <w:t>possible solution</w:t>
      </w:r>
      <w:r w:rsidR="009E521C">
        <w:t>s</w:t>
      </w:r>
      <w:r w:rsidR="00134D9F">
        <w:t xml:space="preserve"> for the remain</w:t>
      </w:r>
      <w:r w:rsidR="009E521C">
        <w:t>ing</w:t>
      </w:r>
      <w:r w:rsidR="00134D9F">
        <w:t xml:space="preserve"> RRC open issue</w:t>
      </w:r>
      <w:r w:rsidR="002A246B">
        <w:t>s</w:t>
      </w:r>
      <w:r w:rsidR="00134D9F">
        <w:t xml:space="preserve"> from RRC rapporteur perspective</w:t>
      </w:r>
      <w:r>
        <w:t>.</w:t>
      </w:r>
      <w:r w:rsidR="00134D9F">
        <w:t xml:space="preserve"> </w:t>
      </w:r>
    </w:p>
    <w:p w14:paraId="6B9E4C24" w14:textId="0408B4FA" w:rsidR="00605E8A" w:rsidRDefault="00463D05" w:rsidP="00C44D19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50F5954" w14:textId="14E422CF" w:rsidR="00A76AC6" w:rsidRDefault="007266BE" w:rsidP="004B0B22">
      <w:pPr>
        <w:pStyle w:val="BodyText"/>
      </w:pPr>
      <w:r>
        <w:t xml:space="preserve">According to </w:t>
      </w:r>
      <w:r w:rsidR="00A76AC6">
        <w:t xml:space="preserve">the current </w:t>
      </w:r>
      <w:r w:rsidR="00DE7947">
        <w:t>RRC</w:t>
      </w:r>
      <w:r w:rsidR="00A76AC6">
        <w:t xml:space="preserve"> CR for</w:t>
      </w:r>
      <w:r w:rsidR="00DE7947">
        <w:t xml:space="preserve"> the introduction of</w:t>
      </w:r>
      <w:r w:rsidR="00A76AC6">
        <w:t xml:space="preserve"> IAB in</w:t>
      </w:r>
      <w:r w:rsidR="00DE7947">
        <w:t xml:space="preserve"> </w:t>
      </w:r>
      <w:r w:rsidR="00DE7947">
        <w:fldChar w:fldCharType="begin"/>
      </w:r>
      <w:r w:rsidR="00DE7947">
        <w:instrText xml:space="preserve"> REF _Ref149581243 \r \h </w:instrText>
      </w:r>
      <w:r w:rsidR="00DE7947">
        <w:fldChar w:fldCharType="separate"/>
      </w:r>
      <w:r w:rsidR="00DE7947">
        <w:t>[1]</w:t>
      </w:r>
      <w:r w:rsidR="00DE7947">
        <w:fldChar w:fldCharType="end"/>
      </w:r>
      <w:r w:rsidR="00A76AC6">
        <w:t>, the following open issues are still pending to be resolved:</w:t>
      </w:r>
    </w:p>
    <w:p w14:paraId="2D2886EF" w14:textId="2AE27F50" w:rsidR="00D61EA8" w:rsidRDefault="00D61EA8" w:rsidP="00D61EA8">
      <w:pPr>
        <w:pStyle w:val="EditorsNote"/>
        <w:rPr>
          <w:i/>
          <w:iCs/>
        </w:rPr>
      </w:pPr>
      <w:r w:rsidRPr="00803B68">
        <w:rPr>
          <w:i/>
          <w:iCs/>
        </w:rPr>
        <w:t xml:space="preserve">Editor’s Note: It is FFS whether both </w:t>
      </w:r>
      <w:proofErr w:type="spellStart"/>
      <w:r w:rsidRPr="00803B68">
        <w:rPr>
          <w:i/>
          <w:iCs/>
        </w:rPr>
        <w:t>iab-NodeIndication</w:t>
      </w:r>
      <w:proofErr w:type="spellEnd"/>
      <w:r w:rsidRPr="00803B68">
        <w:rPr>
          <w:i/>
          <w:iCs/>
        </w:rPr>
        <w:t xml:space="preserve"> and </w:t>
      </w:r>
      <w:proofErr w:type="spellStart"/>
      <w:r w:rsidRPr="00803B68">
        <w:rPr>
          <w:i/>
          <w:iCs/>
        </w:rPr>
        <w:t>mobileIAB-NodeIndication</w:t>
      </w:r>
      <w:proofErr w:type="spellEnd"/>
      <w:r w:rsidRPr="00803B68">
        <w:rPr>
          <w:i/>
          <w:iCs/>
        </w:rPr>
        <w:t xml:space="preserve"> can be included within the same message.</w:t>
      </w:r>
    </w:p>
    <w:p w14:paraId="43F79ECF" w14:textId="3F07E6A8" w:rsidR="00DF2839" w:rsidRDefault="00DF2839" w:rsidP="00DF2839">
      <w:pPr>
        <w:pStyle w:val="EditorsNote"/>
        <w:rPr>
          <w:i/>
          <w:iCs/>
        </w:rPr>
      </w:pPr>
      <w:r w:rsidRPr="00DB4941">
        <w:rPr>
          <w:i/>
          <w:iCs/>
        </w:rPr>
        <w:t xml:space="preserve">Editor’s Note: FFS whether the list of PCIs is an </w:t>
      </w:r>
      <w:proofErr w:type="spellStart"/>
      <w:r w:rsidRPr="00DB4941">
        <w:rPr>
          <w:i/>
          <w:iCs/>
        </w:rPr>
        <w:t>exahustive</w:t>
      </w:r>
      <w:proofErr w:type="spellEnd"/>
      <w:r w:rsidRPr="00DB4941">
        <w:rPr>
          <w:i/>
          <w:iCs/>
        </w:rPr>
        <w:t xml:space="preserve"> list or just a range.</w:t>
      </w:r>
    </w:p>
    <w:p w14:paraId="0D943262" w14:textId="77777777" w:rsidR="00DF2839" w:rsidRDefault="00DF2839" w:rsidP="00DF2839">
      <w:pPr>
        <w:pStyle w:val="EditorsNote"/>
        <w:rPr>
          <w:i/>
          <w:iCs/>
        </w:rPr>
      </w:pPr>
      <w:r w:rsidRPr="00C76423">
        <w:rPr>
          <w:i/>
          <w:iCs/>
        </w:rPr>
        <w:t>Editor’s Note: FFS how to indicate the beam to be used during RACH-less HO</w:t>
      </w:r>
    </w:p>
    <w:p w14:paraId="095DA283" w14:textId="77777777" w:rsidR="00DF2839" w:rsidRPr="00E36929" w:rsidRDefault="00DF2839" w:rsidP="00DF2839">
      <w:pPr>
        <w:pStyle w:val="EditorsNote"/>
        <w:rPr>
          <w:i/>
          <w:iCs/>
        </w:rPr>
      </w:pPr>
      <w:r w:rsidRPr="00E36929">
        <w:rPr>
          <w:i/>
          <w:iCs/>
        </w:rPr>
        <w:t>Editor’s Note: FFS whether a CG grant is used for RACH less HO for mobile IAB.</w:t>
      </w:r>
    </w:p>
    <w:p w14:paraId="683024F3" w14:textId="77777777" w:rsidR="00DF2839" w:rsidRDefault="00DF2839" w:rsidP="00DF2839">
      <w:pPr>
        <w:pStyle w:val="EditorsNote"/>
        <w:rPr>
          <w:i/>
          <w:iCs/>
        </w:rPr>
      </w:pPr>
      <w:r w:rsidRPr="00E36929">
        <w:rPr>
          <w:i/>
          <w:iCs/>
        </w:rPr>
        <w:t>Editor’s Note: If a configured grant for mIAB is used for RACH-less HO, FFS whether an RSRP threshold is needed.</w:t>
      </w:r>
    </w:p>
    <w:p w14:paraId="502CD50C" w14:textId="10F310A6" w:rsidR="00A76AC6" w:rsidRDefault="00A3244D" w:rsidP="00A3244D">
      <w:pPr>
        <w:pStyle w:val="Heading3"/>
      </w:pPr>
      <w:r>
        <w:t>2.1</w:t>
      </w:r>
      <w:r>
        <w:tab/>
        <w:t>Beam indication within the handover command</w:t>
      </w:r>
    </w:p>
    <w:p w14:paraId="312E8BFA" w14:textId="48293DE3" w:rsidR="00DF3004" w:rsidRDefault="00DF2839" w:rsidP="004B0B22">
      <w:pPr>
        <w:pStyle w:val="BodyText"/>
      </w:pPr>
      <w:proofErr w:type="gramStart"/>
      <w:r>
        <w:t>I</w:t>
      </w:r>
      <w:r w:rsidR="00DF3004">
        <w:t>t is clear that there</w:t>
      </w:r>
      <w:proofErr w:type="gramEnd"/>
      <w:r w:rsidR="00DF3004">
        <w:t xml:space="preserve"> is a need for the network to indicate a beam to the UE when a </w:t>
      </w:r>
      <w:r w:rsidR="00393079">
        <w:t>RACH-less mobile IAB handover happens. According to this, the easiest solution would be for the network to indicate a TCI</w:t>
      </w:r>
      <w:r w:rsidR="006B4628">
        <w:t xml:space="preserve"> state ID </w:t>
      </w:r>
      <w:r w:rsidR="009D62B1">
        <w:t xml:space="preserve">which </w:t>
      </w:r>
      <w:r w:rsidR="006B4628">
        <w:t>point</w:t>
      </w:r>
      <w:r w:rsidR="009D62B1">
        <w:t>s</w:t>
      </w:r>
      <w:r w:rsidR="006B4628">
        <w:t xml:space="preserve"> to the existing list of TCI state IDs which is part of the RRC configuration.</w:t>
      </w:r>
      <w:r w:rsidR="00EE0F01">
        <w:t xml:space="preserve"> </w:t>
      </w:r>
      <w:r w:rsidR="00A570FE">
        <w:t xml:space="preserve">This is in a way aligned with what has been agreed for LTM, even if for LTM the beam indication is received within a MAC CE. </w:t>
      </w:r>
      <w:r w:rsidR="00EE0F01">
        <w:t>Therefore, we propose:</w:t>
      </w:r>
    </w:p>
    <w:p w14:paraId="077AFE0C" w14:textId="74B53B34" w:rsidR="00393079" w:rsidRDefault="009D62B1" w:rsidP="002B1DEC">
      <w:pPr>
        <w:pStyle w:val="Proposal"/>
      </w:pPr>
      <w:bookmarkStart w:id="1" w:name="_Toc149846881"/>
      <w:r>
        <w:t>For</w:t>
      </w:r>
      <w:r w:rsidR="002B1DEC">
        <w:t xml:space="preserve"> </w:t>
      </w:r>
      <w:proofErr w:type="spellStart"/>
      <w:r>
        <w:t>mIAB</w:t>
      </w:r>
      <w:proofErr w:type="spellEnd"/>
      <w:r>
        <w:t>, the n</w:t>
      </w:r>
      <w:r w:rsidR="00414D29">
        <w:t xml:space="preserve">etwork </w:t>
      </w:r>
      <w:r w:rsidR="00A570FE">
        <w:t xml:space="preserve">always </w:t>
      </w:r>
      <w:r w:rsidR="00414D29">
        <w:t xml:space="preserve">provides a TCI state ID within the </w:t>
      </w:r>
      <w:proofErr w:type="spellStart"/>
      <w:r w:rsidR="00414D29" w:rsidRPr="00A570FE">
        <w:rPr>
          <w:i/>
          <w:iCs/>
        </w:rPr>
        <w:t>ReconfigurationWithSync</w:t>
      </w:r>
      <w:proofErr w:type="spellEnd"/>
      <w:r w:rsidR="00414D29">
        <w:t xml:space="preserve"> IE to indicate a beam to be used during RACH-less handover.</w:t>
      </w:r>
      <w:bookmarkEnd w:id="1"/>
    </w:p>
    <w:p w14:paraId="155687DA" w14:textId="73565A9A" w:rsidR="00414D29" w:rsidRDefault="00414D29" w:rsidP="00414D29">
      <w:pPr>
        <w:pStyle w:val="Heading3"/>
      </w:pPr>
      <w:r>
        <w:t>2.2</w:t>
      </w:r>
      <w:r>
        <w:tab/>
      </w:r>
      <w:r w:rsidR="005705F8">
        <w:t>How to model the PCI list</w:t>
      </w:r>
      <w:r>
        <w:t xml:space="preserve"> within </w:t>
      </w:r>
      <w:proofErr w:type="gramStart"/>
      <w:r>
        <w:t>SIB</w:t>
      </w:r>
      <w:r w:rsidR="00F3705C">
        <w:t>4</w:t>
      </w:r>
      <w:proofErr w:type="gramEnd"/>
    </w:p>
    <w:p w14:paraId="56086720" w14:textId="7E815382" w:rsidR="005705F8" w:rsidRDefault="00F3705C" w:rsidP="00F3705C">
      <w:pPr>
        <w:pStyle w:val="BodyText"/>
      </w:pPr>
      <w:r>
        <w:t xml:space="preserve">According to </w:t>
      </w:r>
      <w:r w:rsidR="005705F8">
        <w:t>the agreement made in the last RAN2 meeting, the following open issue is still pending:</w:t>
      </w:r>
    </w:p>
    <w:p w14:paraId="3577300F" w14:textId="77777777" w:rsidR="005705F8" w:rsidRPr="00AD74F7" w:rsidRDefault="005705F8" w:rsidP="005705F8">
      <w:pPr>
        <w:pStyle w:val="Agreement"/>
        <w:rPr>
          <w:rFonts w:eastAsia="Malgun Gothic"/>
        </w:rPr>
      </w:pPr>
      <w:r>
        <w:t>P1: mIAB PCI list is optional present (i.e., not mandatory) for indicated mIAB frequency (confirming that mIAB PCI list is introduced)</w:t>
      </w:r>
    </w:p>
    <w:p w14:paraId="387B8FA8" w14:textId="77777777" w:rsidR="005705F8" w:rsidRPr="005705F8" w:rsidRDefault="005705F8" w:rsidP="005705F8">
      <w:pPr>
        <w:pStyle w:val="Agreement"/>
        <w:rPr>
          <w:highlight w:val="yellow"/>
        </w:rPr>
      </w:pPr>
      <w:r w:rsidRPr="005705F8">
        <w:rPr>
          <w:highlight w:val="yellow"/>
        </w:rPr>
        <w:t xml:space="preserve">FFS: </w:t>
      </w:r>
    </w:p>
    <w:p w14:paraId="7743028F" w14:textId="77777777" w:rsidR="005705F8" w:rsidRPr="005705F8" w:rsidRDefault="005705F8" w:rsidP="005705F8">
      <w:pPr>
        <w:pStyle w:val="Agreement"/>
        <w:numPr>
          <w:ilvl w:val="0"/>
          <w:numId w:val="0"/>
        </w:numPr>
        <w:ind w:left="1619"/>
        <w:rPr>
          <w:highlight w:val="yellow"/>
        </w:rPr>
      </w:pPr>
      <w:r w:rsidRPr="005705F8">
        <w:rPr>
          <w:bCs/>
          <w:highlight w:val="yellow"/>
        </w:rPr>
        <w:t>P2</w:t>
      </w:r>
      <w:r w:rsidRPr="005705F8">
        <w:rPr>
          <w:highlight w:val="yellow"/>
        </w:rPr>
        <w:t xml:space="preserve">: To discuss </w:t>
      </w:r>
      <w:proofErr w:type="gramStart"/>
      <w:r w:rsidRPr="005705F8">
        <w:rPr>
          <w:highlight w:val="yellow"/>
        </w:rPr>
        <w:t>further  if</w:t>
      </w:r>
      <w:proofErr w:type="gramEnd"/>
      <w:r w:rsidRPr="005705F8">
        <w:rPr>
          <w:highlight w:val="yellow"/>
        </w:rPr>
        <w:t xml:space="preserve"> mIAB PCI list is not necessarily exclusive, i.e., the PCI list may or may not include PCIs of non-mIAB cell. </w:t>
      </w:r>
    </w:p>
    <w:p w14:paraId="60C622AE" w14:textId="77777777" w:rsidR="005705F8" w:rsidRDefault="005705F8" w:rsidP="005705F8">
      <w:pPr>
        <w:pStyle w:val="Agreement"/>
        <w:numPr>
          <w:ilvl w:val="0"/>
          <w:numId w:val="0"/>
        </w:numPr>
        <w:ind w:left="1619"/>
      </w:pPr>
      <w:r w:rsidRPr="005705F8">
        <w:rPr>
          <w:bCs/>
          <w:highlight w:val="yellow"/>
        </w:rPr>
        <w:lastRenderedPageBreak/>
        <w:t>P3</w:t>
      </w:r>
      <w:r w:rsidRPr="005705F8">
        <w:rPr>
          <w:highlight w:val="yellow"/>
        </w:rPr>
        <w:t>: To discuss further if mIAB PCI list is not necessarily complete, i.e., the PCI list may or may not include all possible mIAB PCIs.</w:t>
      </w:r>
    </w:p>
    <w:p w14:paraId="293370B2" w14:textId="77777777" w:rsidR="005705F8" w:rsidRDefault="005705F8" w:rsidP="00F3705C">
      <w:pPr>
        <w:pStyle w:val="BodyText"/>
      </w:pPr>
    </w:p>
    <w:p w14:paraId="0E61823A" w14:textId="77777777" w:rsidR="006C05E7" w:rsidRDefault="006C05E7" w:rsidP="00575701">
      <w:pPr>
        <w:pStyle w:val="BodyText"/>
      </w:pPr>
      <w:r>
        <w:t>The understanding of the FFS is the following:</w:t>
      </w:r>
    </w:p>
    <w:p w14:paraId="738603A6" w14:textId="31B3B618" w:rsidR="006C05E7" w:rsidRDefault="006C05E7" w:rsidP="00D61EA8">
      <w:pPr>
        <w:pStyle w:val="BodyText"/>
        <w:numPr>
          <w:ilvl w:val="0"/>
          <w:numId w:val="14"/>
        </w:numPr>
      </w:pPr>
      <w:r>
        <w:t>Whether to signal the exact list of PCIs on which mobile IAB cells are deployed</w:t>
      </w:r>
    </w:p>
    <w:p w14:paraId="5BE4F236" w14:textId="3B1D5A14" w:rsidR="006C05E7" w:rsidRDefault="006C05E7" w:rsidP="00D61EA8">
      <w:pPr>
        <w:pStyle w:val="BodyText"/>
        <w:numPr>
          <w:ilvl w:val="0"/>
          <w:numId w:val="14"/>
        </w:numPr>
      </w:pPr>
      <w:r>
        <w:t xml:space="preserve">Whether to simply provide a PCI range on which mobile IAB cells may be </w:t>
      </w:r>
      <w:r w:rsidR="009E521C">
        <w:t xml:space="preserve">possibly </w:t>
      </w:r>
      <w:r>
        <w:t xml:space="preserve">deployed. </w:t>
      </w:r>
    </w:p>
    <w:p w14:paraId="077FE3EB" w14:textId="37FCC6B3" w:rsidR="005705F8" w:rsidRDefault="006C05E7" w:rsidP="006C05E7">
      <w:pPr>
        <w:pStyle w:val="BodyText"/>
      </w:pPr>
      <w:r>
        <w:t>The main differences between the two options are that with Option 1 the network would need to constantly update SIB4 by adding and removing PCIs of mobile IAB cell</w:t>
      </w:r>
      <w:r w:rsidR="008416E6">
        <w:t xml:space="preserve">s. While this may not be a very dynamic process, still system information </w:t>
      </w:r>
      <w:r w:rsidR="009E521C">
        <w:t>is</w:t>
      </w:r>
      <w:r w:rsidR="008416E6">
        <w:t xml:space="preserve"> used for </w:t>
      </w:r>
      <w:r w:rsidR="009E521C">
        <w:t xml:space="preserve">(semi-)static </w:t>
      </w:r>
      <w:proofErr w:type="gramStart"/>
      <w:r w:rsidR="008416E6">
        <w:t>signalling</w:t>
      </w:r>
      <w:proofErr w:type="gramEnd"/>
      <w:r w:rsidR="008416E6">
        <w:t xml:space="preserve"> and this may be in contrast with this principle.</w:t>
      </w:r>
    </w:p>
    <w:p w14:paraId="4C8FD3E4" w14:textId="4955C937" w:rsidR="000B3CB2" w:rsidRDefault="000B3CB2" w:rsidP="006C05E7">
      <w:pPr>
        <w:pStyle w:val="BodyText"/>
      </w:pPr>
      <w:r>
        <w:t xml:space="preserve">With Option 2, instead, the network would need to broadcast only the PCI range on which, potentially, mobile IAB cells may be deployed. </w:t>
      </w:r>
      <w:r w:rsidR="004237E0">
        <w:t>This solution</w:t>
      </w:r>
      <w:r>
        <w:t xml:space="preserve"> is perfectly in line with what has been agreed so far in the context of the PCI conflict topic. In fact, </w:t>
      </w:r>
      <w:r w:rsidR="004237E0">
        <w:t>what RAN2 and RAN3 had agreed is that the network can avoid the PCI conflict for mobile IAB by applying the PCI partitioning.</w:t>
      </w:r>
    </w:p>
    <w:p w14:paraId="26391827" w14:textId="775F8642" w:rsidR="006D1B52" w:rsidRDefault="006D1B52" w:rsidP="006C05E7">
      <w:pPr>
        <w:pStyle w:val="BodyText"/>
      </w:pPr>
      <w:r>
        <w:t xml:space="preserve">Therefore, </w:t>
      </w:r>
      <w:r w:rsidR="009E521C">
        <w:t>a</w:t>
      </w:r>
      <w:r>
        <w:t xml:space="preserve"> simple solution would be for the network to provide a PCI range on which mobile IAB cells could be potentially deployed.</w:t>
      </w:r>
    </w:p>
    <w:p w14:paraId="6773305C" w14:textId="684C15DF" w:rsidR="006D1B52" w:rsidRDefault="006D1B52" w:rsidP="006D1B52">
      <w:pPr>
        <w:pStyle w:val="Proposal"/>
      </w:pPr>
      <w:bookmarkStart w:id="2" w:name="_Toc149846882"/>
      <w:r>
        <w:t>The PCI list in SIB4 is a PCI range on which mobile IAB can be potentially deployed.</w:t>
      </w:r>
      <w:bookmarkEnd w:id="2"/>
    </w:p>
    <w:p w14:paraId="454C82CF" w14:textId="2582C7F3" w:rsidR="00695318" w:rsidRPr="00F47E23" w:rsidRDefault="00575701" w:rsidP="00F47E23">
      <w:pPr>
        <w:pStyle w:val="Heading3"/>
      </w:pPr>
      <w:r w:rsidRPr="00F47E23">
        <w:t>2.3</w:t>
      </w:r>
      <w:r w:rsidRPr="00F47E23">
        <w:tab/>
      </w:r>
      <w:r w:rsidR="00F47E23" w:rsidRPr="00F47E23">
        <w:t xml:space="preserve">Whether a configured grant is provided for mIAB in HO </w:t>
      </w:r>
      <w:proofErr w:type="gramStart"/>
      <w:r w:rsidR="00F47E23" w:rsidRPr="00F47E23">
        <w:t>command</w:t>
      </w:r>
      <w:proofErr w:type="gramEnd"/>
    </w:p>
    <w:p w14:paraId="544AB36F" w14:textId="71692245" w:rsidR="00F47E23" w:rsidRDefault="00F47E23" w:rsidP="00F47E23">
      <w:pPr>
        <w:pStyle w:val="BodyText"/>
      </w:pPr>
      <w:r w:rsidRPr="00F47E23">
        <w:t>The NTN WI has agreed that the network has the possibility to provide a configured grant within the handover command which is linked to one or more SSBs.</w:t>
      </w:r>
      <w:r>
        <w:t xml:space="preserve"> The benefit of this is that a UE may not need to receive a beam indication when doing RACH less </w:t>
      </w:r>
      <w:proofErr w:type="gramStart"/>
      <w:r>
        <w:t>HO</w:t>
      </w:r>
      <w:proofErr w:type="gramEnd"/>
      <w:r>
        <w:t xml:space="preserve"> but it can rather select one on the SSBs that are indicated in the configuration of the configured grant.</w:t>
      </w:r>
    </w:p>
    <w:p w14:paraId="70EF927A" w14:textId="6CBD3246" w:rsidR="007402BF" w:rsidRDefault="007402BF" w:rsidP="00F47E23">
      <w:pPr>
        <w:pStyle w:val="BodyText"/>
      </w:pPr>
      <w:r>
        <w:t>For the case of mobile IAB, RAN2 did the observation in the last meeting that a beam may always be provided by the network during a RACH less HO</w:t>
      </w:r>
      <w:r w:rsidR="000E1D90">
        <w:t>:</w:t>
      </w:r>
    </w:p>
    <w:p w14:paraId="1928FA3C" w14:textId="77777777" w:rsidR="000E1D90" w:rsidRDefault="000E1D90" w:rsidP="000E1D90">
      <w:pPr>
        <w:pStyle w:val="Agreement"/>
      </w:pPr>
      <w:r>
        <w:t>Observation: for mIAB, the network can always provide a beam indication</w:t>
      </w:r>
    </w:p>
    <w:p w14:paraId="4E79B046" w14:textId="77777777" w:rsidR="00F02B46" w:rsidRPr="00F02B46" w:rsidRDefault="00F02B46" w:rsidP="00F02B46">
      <w:pPr>
        <w:pStyle w:val="Doc-text2"/>
        <w:rPr>
          <w:lang w:val="en-GB" w:eastAsia="en-GB"/>
        </w:rPr>
      </w:pPr>
    </w:p>
    <w:p w14:paraId="420A1CA5" w14:textId="46BE879C" w:rsidR="00F02B46" w:rsidRDefault="00F02B46" w:rsidP="00F02B46">
      <w:pPr>
        <w:pStyle w:val="BodyText"/>
      </w:pPr>
      <w:r>
        <w:t>Nevertheless, it still make</w:t>
      </w:r>
      <w:r w:rsidR="00A96D8F">
        <w:t>s</w:t>
      </w:r>
      <w:r>
        <w:t xml:space="preserve"> sense to have the network configuring a grant for the UE, with the only difference that when performing RACH less HO the UE will need to use the beam indicated in the </w:t>
      </w:r>
      <w:proofErr w:type="spellStart"/>
      <w:r>
        <w:t>ReconfigurationWithSync</w:t>
      </w:r>
      <w:proofErr w:type="spellEnd"/>
      <w:r>
        <w:t xml:space="preserve"> IE.</w:t>
      </w:r>
    </w:p>
    <w:p w14:paraId="02C53064" w14:textId="3ECBC911" w:rsidR="00F02B46" w:rsidRDefault="00FC38C3" w:rsidP="00F02B46">
      <w:pPr>
        <w:pStyle w:val="Proposal"/>
      </w:pPr>
      <w:bookmarkStart w:id="3" w:name="_Toc149846883"/>
      <w:r>
        <w:t>In case of RACH-less HO for mIAB, network can provide a configured grant within the handover command (</w:t>
      </w:r>
      <w:proofErr w:type="gramStart"/>
      <w:r>
        <w:t>similar to</w:t>
      </w:r>
      <w:proofErr w:type="gramEnd"/>
      <w:r>
        <w:t xml:space="preserve"> what NTN WI has agreed).</w:t>
      </w:r>
      <w:bookmarkEnd w:id="3"/>
    </w:p>
    <w:p w14:paraId="1065A304" w14:textId="1D8B6C80" w:rsidR="00FC38C3" w:rsidRDefault="00FC38C3" w:rsidP="00FC38C3">
      <w:pPr>
        <w:pStyle w:val="BodyText"/>
      </w:pPr>
      <w:r>
        <w:t>The NTN WI has also agree</w:t>
      </w:r>
      <w:r w:rsidR="00B55D2F">
        <w:t>d</w:t>
      </w:r>
      <w:r>
        <w:t xml:space="preserve"> to provide an RSRP threshold to the UE so that UE can understand </w:t>
      </w:r>
      <w:r w:rsidR="00B55D2F">
        <w:t xml:space="preserve">which beam to select for the case of </w:t>
      </w:r>
      <w:r>
        <w:t xml:space="preserve">RACH less HO or </w:t>
      </w:r>
      <w:r w:rsidR="00B55D2F">
        <w:t xml:space="preserve">to </w:t>
      </w:r>
      <w:proofErr w:type="gramStart"/>
      <w:r w:rsidR="00B55D2F">
        <w:t xml:space="preserve">actually </w:t>
      </w:r>
      <w:r>
        <w:t>fallback</w:t>
      </w:r>
      <w:proofErr w:type="gramEnd"/>
      <w:r>
        <w:t xml:space="preserve"> to a normal RACH-based HO</w:t>
      </w:r>
      <w:r w:rsidR="00B55D2F">
        <w:t xml:space="preserve"> is no SSBs in the configured grant configuration are above the RSRP threshold</w:t>
      </w:r>
      <w:r>
        <w:t>.</w:t>
      </w:r>
      <w:r w:rsidR="00B55D2F">
        <w:t xml:space="preserve"> However, since in mobile IAB the RAN2 assumption is that the network will always provide a beam, and that most likely this will be according to a measurement report received by the UE, it is unnecessary to have the RSRP threshold as agreed in the NTN WI. Thus:</w:t>
      </w:r>
    </w:p>
    <w:p w14:paraId="759E820C" w14:textId="12A2C124" w:rsidR="000E1D90" w:rsidRDefault="00B55D2F" w:rsidP="00F47E23">
      <w:pPr>
        <w:pStyle w:val="Proposal"/>
      </w:pPr>
      <w:bookmarkStart w:id="4" w:name="_Toc149846884"/>
      <w:r>
        <w:t>The RSRP threshold in the configured grant configuration agreed in the NTN WI does not apply for the case of mobile IAB.</w:t>
      </w:r>
      <w:bookmarkEnd w:id="4"/>
    </w:p>
    <w:p w14:paraId="0E475EE4" w14:textId="324AFCC8" w:rsidR="002F113D" w:rsidRDefault="00D90251" w:rsidP="00D90251">
      <w:pPr>
        <w:pStyle w:val="Heading2"/>
      </w:pPr>
      <w:r>
        <w:t xml:space="preserve">2.4 </w:t>
      </w:r>
      <w:r>
        <w:tab/>
      </w:r>
      <w:proofErr w:type="spellStart"/>
      <w:r w:rsidRPr="00803B68">
        <w:t>iab-NodeIndication</w:t>
      </w:r>
      <w:proofErr w:type="spellEnd"/>
      <w:r w:rsidRPr="00803B68">
        <w:t xml:space="preserve"> and </w:t>
      </w:r>
      <w:proofErr w:type="spellStart"/>
      <w:r w:rsidRPr="00803B68">
        <w:t>mobileIAB-NodeIndication</w:t>
      </w:r>
      <w:proofErr w:type="spellEnd"/>
      <w:r>
        <w:t xml:space="preserve"> in msg5</w:t>
      </w:r>
    </w:p>
    <w:p w14:paraId="4DC2FB3C" w14:textId="26AE8BE3" w:rsidR="00D90251" w:rsidRDefault="00D90251" w:rsidP="00D90251">
      <w:pPr>
        <w:pStyle w:val="BodyText"/>
      </w:pPr>
      <w:r>
        <w:t xml:space="preserve">One more remaining issue in RRC, is whether a mobile IAB node can include in msg5 both the </w:t>
      </w:r>
      <w:proofErr w:type="spellStart"/>
      <w:r>
        <w:t>iab-NodeIndication</w:t>
      </w:r>
      <w:proofErr w:type="spellEnd"/>
      <w:r>
        <w:t xml:space="preserve"> and </w:t>
      </w:r>
      <w:proofErr w:type="spellStart"/>
      <w:r>
        <w:t>mobileIAB-NodeIndication</w:t>
      </w:r>
      <w:proofErr w:type="spellEnd"/>
      <w:r>
        <w:t xml:space="preserve"> fields.</w:t>
      </w:r>
      <w:r w:rsidR="007D0F6D">
        <w:t xml:space="preserve"> When RAN2 discussed this issue in the last meeting, the following has been </w:t>
      </w:r>
      <w:r w:rsidR="00A96D8F">
        <w:t>agreed</w:t>
      </w:r>
      <w:r w:rsidR="007D0F6D">
        <w:t>:</w:t>
      </w:r>
    </w:p>
    <w:p w14:paraId="07F9682D" w14:textId="77777777" w:rsidR="007D0F6D" w:rsidRDefault="007D0F6D" w:rsidP="007D0F6D">
      <w:pPr>
        <w:pStyle w:val="Agreement"/>
      </w:pPr>
      <w:r>
        <w:t>From R2 perspective It is not supported that Rel-18 mobile IAB</w:t>
      </w:r>
      <w:r w:rsidRPr="00A2563B">
        <w:t>-node concurrently operate</w:t>
      </w:r>
      <w:r>
        <w:t xml:space="preserve"> as a Rel-16/17 IAB-node, as </w:t>
      </w:r>
      <w:proofErr w:type="gramStart"/>
      <w:r>
        <w:t>e.g.</w:t>
      </w:r>
      <w:proofErr w:type="gramEnd"/>
      <w:r>
        <w:t xml:space="preserve"> mobile-IAB doesn’t support child IAB nodes. </w:t>
      </w:r>
    </w:p>
    <w:p w14:paraId="061E3854" w14:textId="77777777" w:rsidR="007D0F6D" w:rsidRDefault="007D0F6D" w:rsidP="007D0F6D">
      <w:pPr>
        <w:pStyle w:val="Agreement"/>
      </w:pPr>
      <w:r>
        <w:t xml:space="preserve">This means that there are restrictions for the network in configuring concurrent use of R-18 mIAB feature(s) and rel-16/17 IAB features (details FFS). </w:t>
      </w:r>
    </w:p>
    <w:p w14:paraId="5063A7E9" w14:textId="77777777" w:rsidR="007D0F6D" w:rsidRPr="00A2563B" w:rsidRDefault="007D0F6D" w:rsidP="007D0F6D">
      <w:pPr>
        <w:pStyle w:val="Agreement"/>
      </w:pPr>
      <w:r>
        <w:lastRenderedPageBreak/>
        <w:t xml:space="preserve">FFS if an IAB-node may send both MSG5 indications to the network, and the network decides (or if the IAB-node should decide). </w:t>
      </w:r>
    </w:p>
    <w:p w14:paraId="133BDB3A" w14:textId="77777777" w:rsidR="007D0F6D" w:rsidRDefault="007D0F6D" w:rsidP="00D90251">
      <w:pPr>
        <w:pStyle w:val="BodyText"/>
      </w:pPr>
    </w:p>
    <w:p w14:paraId="75A00040" w14:textId="7E00E12D" w:rsidR="007D0F6D" w:rsidRDefault="007D0F6D" w:rsidP="00D90251">
      <w:pPr>
        <w:pStyle w:val="BodyText"/>
      </w:pPr>
      <w:r>
        <w:t xml:space="preserve">According to these agreements, the understanding is that a mobile IAB node cannot operate as the same time as a mobile IAB node and as a static IAB node. Thus, only one IAB mobility status is supported at the time (either static or mobile). Because of this, it would come </w:t>
      </w:r>
      <w:r w:rsidR="008422C5">
        <w:t>naturally</w:t>
      </w:r>
      <w:r>
        <w:t xml:space="preserve"> that an IAB-node will not report both the indications </w:t>
      </w:r>
      <w:proofErr w:type="spellStart"/>
      <w:r w:rsidRPr="007D0F6D">
        <w:rPr>
          <w:i/>
          <w:iCs/>
        </w:rPr>
        <w:t>iab-NodeIndication</w:t>
      </w:r>
      <w:proofErr w:type="spellEnd"/>
      <w:r w:rsidRPr="00803B68">
        <w:t xml:space="preserve"> and </w:t>
      </w:r>
      <w:proofErr w:type="spellStart"/>
      <w:r w:rsidRPr="007D0F6D">
        <w:rPr>
          <w:i/>
          <w:iCs/>
        </w:rPr>
        <w:t>mobileIAB-NodeIndication</w:t>
      </w:r>
      <w:proofErr w:type="spellEnd"/>
      <w:r>
        <w:t>. This does not only reflect the fact that only one mobility state for an IAB-node is supported at the time, but it will also make simplify the standardization effort in the SA1 and CT1 working group as reporting both field</w:t>
      </w:r>
      <w:r w:rsidR="008422C5">
        <w:t>s</w:t>
      </w:r>
      <w:r>
        <w:t xml:space="preserve"> may have implication on how the IAB-node is authorized by the network.</w:t>
      </w:r>
      <w:r w:rsidR="008422C5">
        <w:t xml:space="preserve"> Thus, we propose:</w:t>
      </w:r>
    </w:p>
    <w:p w14:paraId="07358DD9" w14:textId="64907D98" w:rsidR="008422C5" w:rsidRPr="007D0F6D" w:rsidRDefault="008422C5" w:rsidP="008422C5">
      <w:pPr>
        <w:pStyle w:val="Proposal"/>
      </w:pPr>
      <w:bookmarkStart w:id="5" w:name="_Toc149846885"/>
      <w:r>
        <w:t xml:space="preserve">The fields </w:t>
      </w:r>
      <w:proofErr w:type="spellStart"/>
      <w:r w:rsidRPr="008422C5">
        <w:rPr>
          <w:i/>
          <w:iCs/>
        </w:rPr>
        <w:t>iab-NodeIndication</w:t>
      </w:r>
      <w:proofErr w:type="spellEnd"/>
      <w:r w:rsidRPr="00803B68">
        <w:t xml:space="preserve"> and </w:t>
      </w:r>
      <w:proofErr w:type="spellStart"/>
      <w:r w:rsidRPr="008422C5">
        <w:rPr>
          <w:i/>
          <w:iCs/>
        </w:rPr>
        <w:t>mobileIAB-NodeIndication</w:t>
      </w:r>
      <w:proofErr w:type="spellEnd"/>
      <w:r>
        <w:t xml:space="preserve"> shall not be both included within the same </w:t>
      </w:r>
      <w:proofErr w:type="spellStart"/>
      <w:r w:rsidRPr="008422C5">
        <w:rPr>
          <w:i/>
          <w:iCs/>
        </w:rPr>
        <w:t>RRCSetupComplete</w:t>
      </w:r>
      <w:proofErr w:type="spellEnd"/>
      <w:r>
        <w:t xml:space="preserve"> message.</w:t>
      </w:r>
      <w:bookmarkEnd w:id="5"/>
    </w:p>
    <w:p w14:paraId="20D74898" w14:textId="6826DF48" w:rsidR="00C01F33" w:rsidRPr="00CE0424" w:rsidRDefault="003569C3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34EBC5F" w14:textId="77777777" w:rsidR="002B1DE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46881" w:history="1">
        <w:r w:rsidR="002B1DEC" w:rsidRPr="00535B07">
          <w:rPr>
            <w:rStyle w:val="Hyperlink"/>
            <w:noProof/>
          </w:rPr>
          <w:t>Proposal 1</w:t>
        </w:r>
        <w:r w:rsidR="002B1DE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2B1DEC" w:rsidRPr="00535B07">
          <w:rPr>
            <w:rStyle w:val="Hyperlink"/>
            <w:noProof/>
          </w:rPr>
          <w:t xml:space="preserve">For mIAB, the network always provides a TCI state ID within the </w:t>
        </w:r>
        <w:r w:rsidR="002B1DEC" w:rsidRPr="00535B07">
          <w:rPr>
            <w:rStyle w:val="Hyperlink"/>
            <w:i/>
            <w:iCs/>
            <w:noProof/>
          </w:rPr>
          <w:t>ReconfigurationWithSync</w:t>
        </w:r>
        <w:r w:rsidR="002B1DEC" w:rsidRPr="00535B07">
          <w:rPr>
            <w:rStyle w:val="Hyperlink"/>
            <w:noProof/>
          </w:rPr>
          <w:t xml:space="preserve"> IE to indicate a beam to be used during RACH-less handover.</w:t>
        </w:r>
      </w:hyperlink>
    </w:p>
    <w:p w14:paraId="3E9D637A" w14:textId="77777777" w:rsidR="002B1DEC" w:rsidRDefault="00B8441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6882" w:history="1">
        <w:r w:rsidR="002B1DEC" w:rsidRPr="00535B07">
          <w:rPr>
            <w:rStyle w:val="Hyperlink"/>
            <w:noProof/>
          </w:rPr>
          <w:t>Proposal 2</w:t>
        </w:r>
        <w:r w:rsidR="002B1DE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2B1DEC" w:rsidRPr="00535B07">
          <w:rPr>
            <w:rStyle w:val="Hyperlink"/>
            <w:noProof/>
          </w:rPr>
          <w:t>The PCI list in SIB4 is a PCI range on which mobile IAB can be potentially deployed.</w:t>
        </w:r>
      </w:hyperlink>
    </w:p>
    <w:p w14:paraId="36FE066E" w14:textId="77777777" w:rsidR="002B1DEC" w:rsidRDefault="00B8441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6883" w:history="1">
        <w:r w:rsidR="002B1DEC" w:rsidRPr="00535B07">
          <w:rPr>
            <w:rStyle w:val="Hyperlink"/>
            <w:noProof/>
          </w:rPr>
          <w:t>Proposal 3</w:t>
        </w:r>
        <w:r w:rsidR="002B1DE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2B1DEC" w:rsidRPr="00535B07">
          <w:rPr>
            <w:rStyle w:val="Hyperlink"/>
            <w:noProof/>
          </w:rPr>
          <w:t>In case of RACH-less HO for mIAB, network can provide a configured grant within the handover command (similar to what NTN WI has agreed).</w:t>
        </w:r>
      </w:hyperlink>
    </w:p>
    <w:p w14:paraId="4A496BE6" w14:textId="77777777" w:rsidR="002B1DEC" w:rsidRDefault="00B8441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6884" w:history="1">
        <w:r w:rsidR="002B1DEC" w:rsidRPr="00535B07">
          <w:rPr>
            <w:rStyle w:val="Hyperlink"/>
            <w:noProof/>
          </w:rPr>
          <w:t>Proposal 4</w:t>
        </w:r>
        <w:r w:rsidR="002B1DE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2B1DEC" w:rsidRPr="00535B07">
          <w:rPr>
            <w:rStyle w:val="Hyperlink"/>
            <w:noProof/>
          </w:rPr>
          <w:t>The RSRP threshold in the configured grant configuration agreed in the NTN WI does not apply for the case of mobile IAB.</w:t>
        </w:r>
      </w:hyperlink>
    </w:p>
    <w:p w14:paraId="7DBD2A65" w14:textId="77777777" w:rsidR="002B1DEC" w:rsidRDefault="00B8441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6885" w:history="1">
        <w:r w:rsidR="002B1DEC" w:rsidRPr="00535B07">
          <w:rPr>
            <w:rStyle w:val="Hyperlink"/>
            <w:noProof/>
          </w:rPr>
          <w:t>Proposal 5</w:t>
        </w:r>
        <w:r w:rsidR="002B1DE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2B1DEC" w:rsidRPr="00535B07">
          <w:rPr>
            <w:rStyle w:val="Hyperlink"/>
            <w:noProof/>
          </w:rPr>
          <w:t xml:space="preserve">The fields </w:t>
        </w:r>
        <w:r w:rsidR="002B1DEC" w:rsidRPr="00535B07">
          <w:rPr>
            <w:rStyle w:val="Hyperlink"/>
            <w:i/>
            <w:iCs/>
            <w:noProof/>
          </w:rPr>
          <w:t>iab-NodeIndication</w:t>
        </w:r>
        <w:r w:rsidR="002B1DEC" w:rsidRPr="00535B07">
          <w:rPr>
            <w:rStyle w:val="Hyperlink"/>
            <w:noProof/>
          </w:rPr>
          <w:t xml:space="preserve"> and </w:t>
        </w:r>
        <w:r w:rsidR="002B1DEC" w:rsidRPr="00535B07">
          <w:rPr>
            <w:rStyle w:val="Hyperlink"/>
            <w:i/>
            <w:iCs/>
            <w:noProof/>
          </w:rPr>
          <w:t>mobileIAB-NodeIndication</w:t>
        </w:r>
        <w:r w:rsidR="002B1DEC" w:rsidRPr="00535B07">
          <w:rPr>
            <w:rStyle w:val="Hyperlink"/>
            <w:noProof/>
          </w:rPr>
          <w:t xml:space="preserve"> shall not be both included within the same </w:t>
        </w:r>
        <w:r w:rsidR="002B1DEC" w:rsidRPr="00535B07">
          <w:rPr>
            <w:rStyle w:val="Hyperlink"/>
            <w:i/>
            <w:iCs/>
            <w:noProof/>
          </w:rPr>
          <w:t>RRCSetupComplete</w:t>
        </w:r>
        <w:r w:rsidR="002B1DEC" w:rsidRPr="00535B07">
          <w:rPr>
            <w:rStyle w:val="Hyperlink"/>
            <w:noProof/>
          </w:rPr>
          <w:t xml:space="preserve"> message.</w:t>
        </w:r>
      </w:hyperlink>
    </w:p>
    <w:p w14:paraId="64F3E645" w14:textId="5D106EB5" w:rsidR="00C01F33" w:rsidRPr="003569C3" w:rsidRDefault="006E1C82" w:rsidP="003569C3">
      <w:pPr>
        <w:pStyle w:val="BodyText"/>
        <w:rPr>
          <w:b/>
        </w:rPr>
      </w:pPr>
      <w:r>
        <w:rPr>
          <w:b/>
          <w:bCs/>
          <w:lang w:val="en-US"/>
        </w:rPr>
        <w:fldChar w:fldCharType="end"/>
      </w:r>
    </w:p>
    <w:p w14:paraId="7BD5CFC3" w14:textId="54F17372" w:rsidR="00F507D1" w:rsidRPr="00CE0424" w:rsidRDefault="003569C3" w:rsidP="00CE0424">
      <w:pPr>
        <w:pStyle w:val="Heading1"/>
      </w:pPr>
      <w:bookmarkStart w:id="6" w:name="_In-sequence_SDU_delivery"/>
      <w:bookmarkEnd w:id="6"/>
      <w:r>
        <w:t>4</w:t>
      </w:r>
      <w:r>
        <w:tab/>
      </w:r>
      <w:r w:rsidR="00F507D1" w:rsidRPr="00CE0424">
        <w:t>References</w:t>
      </w:r>
    </w:p>
    <w:bookmarkStart w:id="7" w:name="_Ref149581243"/>
    <w:bookmarkStart w:id="8" w:name="_Ref174151459"/>
    <w:bookmarkStart w:id="9" w:name="_Ref189809556"/>
    <w:p w14:paraId="242560CB" w14:textId="70730ACF" w:rsidR="00B96A6F" w:rsidRDefault="00B84411" w:rsidP="00B96A6F">
      <w:pPr>
        <w:pStyle w:val="Reference"/>
      </w:pPr>
      <w:r>
        <w:fldChar w:fldCharType="begin"/>
      </w:r>
      <w:r>
        <w:instrText>HYPERLINK "http://www.3gpp.org/ftp//tsg_ran/WG2_RL2/TSGR2_123bis/Docs/</w:instrText>
      </w:r>
      <w:r>
        <w:cr/>
        <w:instrText>R2-2312979.zip"</w:instrText>
      </w:r>
      <w:r>
        <w:fldChar w:fldCharType="separate"/>
      </w:r>
      <w:r w:rsidR="00896A21" w:rsidRPr="00B84411">
        <w:rPr>
          <w:rStyle w:val="Hyperlink"/>
        </w:rPr>
        <w:t>R2-23</w:t>
      </w:r>
      <w:r w:rsidR="00E73B09" w:rsidRPr="00B84411">
        <w:rPr>
          <w:rStyle w:val="Hyperlink"/>
        </w:rPr>
        <w:t>1</w:t>
      </w:r>
      <w:r w:rsidR="00DD6782" w:rsidRPr="00B84411">
        <w:rPr>
          <w:rStyle w:val="Hyperlink"/>
        </w:rPr>
        <w:t>2979</w:t>
      </w:r>
      <w:r>
        <w:fldChar w:fldCharType="end"/>
      </w:r>
      <w:r w:rsidR="00B96A6F">
        <w:t xml:space="preserve">, </w:t>
      </w:r>
      <w:r w:rsidR="00D148A7">
        <w:t>Introduction of</w:t>
      </w:r>
      <w:r w:rsidR="001A7E1E">
        <w:t xml:space="preserve"> mobile IAB</w:t>
      </w:r>
      <w:r w:rsidR="00B96A6F">
        <w:t xml:space="preserve">, </w:t>
      </w:r>
      <w:r w:rsidR="001A7E1E">
        <w:t>Ericsson</w:t>
      </w:r>
      <w:r w:rsidR="00B96A6F">
        <w:t xml:space="preserve">, </w:t>
      </w:r>
      <w:r w:rsidR="001A7E1E">
        <w:t>RAN2#12</w:t>
      </w:r>
      <w:r w:rsidR="00D148A7">
        <w:t>4</w:t>
      </w:r>
      <w:r w:rsidR="00B96A6F">
        <w:t>,</w:t>
      </w:r>
      <w:r w:rsidR="00D148A7">
        <w:t xml:space="preserve"> Chicago, USA,</w:t>
      </w:r>
      <w:r w:rsidR="00B96A6F">
        <w:t xml:space="preserve"> </w:t>
      </w:r>
      <w:r w:rsidR="00D148A7">
        <w:t>November 2023.</w:t>
      </w:r>
      <w:bookmarkEnd w:id="7"/>
    </w:p>
    <w:p w14:paraId="4193CA81" w14:textId="14D4E9A1" w:rsidR="005F3025" w:rsidRPr="00CE0424" w:rsidRDefault="005F3025" w:rsidP="00B96A6F">
      <w:pPr>
        <w:pStyle w:val="Reference"/>
        <w:numPr>
          <w:ilvl w:val="0"/>
          <w:numId w:val="0"/>
        </w:numPr>
        <w:ind w:left="567"/>
      </w:pPr>
    </w:p>
    <w:bookmarkEnd w:id="8"/>
    <w:bookmarkEnd w:id="9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DD9FF" w14:textId="77777777" w:rsidR="0045430D" w:rsidRDefault="0045430D">
      <w:r>
        <w:separator/>
      </w:r>
    </w:p>
  </w:endnote>
  <w:endnote w:type="continuationSeparator" w:id="0">
    <w:p w14:paraId="18AA8D27" w14:textId="77777777" w:rsidR="0045430D" w:rsidRDefault="0045430D">
      <w:r>
        <w:continuationSeparator/>
      </w:r>
    </w:p>
  </w:endnote>
  <w:endnote w:type="continuationNotice" w:id="1">
    <w:p w14:paraId="2F853D16" w14:textId="77777777" w:rsidR="0045430D" w:rsidRDefault="004543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17B69" w14:textId="77777777" w:rsidR="0045430D" w:rsidRDefault="0045430D">
      <w:r>
        <w:separator/>
      </w:r>
    </w:p>
  </w:footnote>
  <w:footnote w:type="continuationSeparator" w:id="0">
    <w:p w14:paraId="1CE7FD86" w14:textId="77777777" w:rsidR="0045430D" w:rsidRDefault="0045430D">
      <w:r>
        <w:continuationSeparator/>
      </w:r>
    </w:p>
  </w:footnote>
  <w:footnote w:type="continuationNotice" w:id="1">
    <w:p w14:paraId="138244B1" w14:textId="77777777" w:rsidR="0045430D" w:rsidRDefault="004543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2070E330"/>
    <w:lvl w:ilvl="0" w:tplc="69043A4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1053C89"/>
    <w:multiLevelType w:val="hybridMultilevel"/>
    <w:tmpl w:val="46049B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36344015">
    <w:abstractNumId w:val="6"/>
  </w:num>
  <w:num w:numId="2" w16cid:durableId="1794013560">
    <w:abstractNumId w:val="5"/>
  </w:num>
  <w:num w:numId="3" w16cid:durableId="1811940105">
    <w:abstractNumId w:val="0"/>
  </w:num>
  <w:num w:numId="4" w16cid:durableId="1070075486">
    <w:abstractNumId w:val="7"/>
  </w:num>
  <w:num w:numId="5" w16cid:durableId="1941832911">
    <w:abstractNumId w:val="8"/>
  </w:num>
  <w:num w:numId="6" w16cid:durableId="237447196">
    <w:abstractNumId w:val="9"/>
  </w:num>
  <w:num w:numId="7" w16cid:durableId="25568216">
    <w:abstractNumId w:val="2"/>
  </w:num>
  <w:num w:numId="8" w16cid:durableId="1343701733">
    <w:abstractNumId w:val="3"/>
  </w:num>
  <w:num w:numId="9" w16cid:durableId="1500071779">
    <w:abstractNumId w:val="1"/>
  </w:num>
  <w:num w:numId="10" w16cid:durableId="987856435">
    <w:abstractNumId w:val="13"/>
  </w:num>
  <w:num w:numId="11" w16cid:durableId="1937130557">
    <w:abstractNumId w:val="4"/>
  </w:num>
  <w:num w:numId="12" w16cid:durableId="1068920194">
    <w:abstractNumId w:val="11"/>
  </w:num>
  <w:num w:numId="13" w16cid:durableId="1073284136">
    <w:abstractNumId w:val="12"/>
  </w:num>
  <w:num w:numId="14" w16cid:durableId="78303424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2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51A"/>
    <w:rsid w:val="00002A37"/>
    <w:rsid w:val="0000564C"/>
    <w:rsid w:val="00006446"/>
    <w:rsid w:val="00006896"/>
    <w:rsid w:val="00007CDC"/>
    <w:rsid w:val="00011B28"/>
    <w:rsid w:val="00011C51"/>
    <w:rsid w:val="00015D15"/>
    <w:rsid w:val="000207AB"/>
    <w:rsid w:val="00022E94"/>
    <w:rsid w:val="000254D1"/>
    <w:rsid w:val="0002564D"/>
    <w:rsid w:val="00025ECA"/>
    <w:rsid w:val="000325B8"/>
    <w:rsid w:val="00034281"/>
    <w:rsid w:val="00034B57"/>
    <w:rsid w:val="00034C15"/>
    <w:rsid w:val="00036BA1"/>
    <w:rsid w:val="000422E2"/>
    <w:rsid w:val="00042F22"/>
    <w:rsid w:val="000444EF"/>
    <w:rsid w:val="00045004"/>
    <w:rsid w:val="00046AB9"/>
    <w:rsid w:val="000477AD"/>
    <w:rsid w:val="0005018F"/>
    <w:rsid w:val="00052A07"/>
    <w:rsid w:val="000534E3"/>
    <w:rsid w:val="0005606A"/>
    <w:rsid w:val="00057117"/>
    <w:rsid w:val="000616E7"/>
    <w:rsid w:val="0006487E"/>
    <w:rsid w:val="00065E1A"/>
    <w:rsid w:val="0006631A"/>
    <w:rsid w:val="00075502"/>
    <w:rsid w:val="00077E5F"/>
    <w:rsid w:val="0008036A"/>
    <w:rsid w:val="00081AE6"/>
    <w:rsid w:val="000855EB"/>
    <w:rsid w:val="00085B52"/>
    <w:rsid w:val="000866F2"/>
    <w:rsid w:val="00087A55"/>
    <w:rsid w:val="0009009F"/>
    <w:rsid w:val="00091557"/>
    <w:rsid w:val="000924C1"/>
    <w:rsid w:val="000924F0"/>
    <w:rsid w:val="0009253E"/>
    <w:rsid w:val="00093474"/>
    <w:rsid w:val="0009510F"/>
    <w:rsid w:val="0009630A"/>
    <w:rsid w:val="00097579"/>
    <w:rsid w:val="000A1B7B"/>
    <w:rsid w:val="000A1D04"/>
    <w:rsid w:val="000A210A"/>
    <w:rsid w:val="000A22EF"/>
    <w:rsid w:val="000A37F6"/>
    <w:rsid w:val="000A3DC1"/>
    <w:rsid w:val="000A44C0"/>
    <w:rsid w:val="000A56F2"/>
    <w:rsid w:val="000B2719"/>
    <w:rsid w:val="000B3A8F"/>
    <w:rsid w:val="000B3CB2"/>
    <w:rsid w:val="000B3E10"/>
    <w:rsid w:val="000B4AB9"/>
    <w:rsid w:val="000B58C3"/>
    <w:rsid w:val="000B61E9"/>
    <w:rsid w:val="000C165A"/>
    <w:rsid w:val="000C2E19"/>
    <w:rsid w:val="000D0D07"/>
    <w:rsid w:val="000D2E6A"/>
    <w:rsid w:val="000D4797"/>
    <w:rsid w:val="000D6EFB"/>
    <w:rsid w:val="000E0527"/>
    <w:rsid w:val="000E0EC6"/>
    <w:rsid w:val="000E1D90"/>
    <w:rsid w:val="000E1E92"/>
    <w:rsid w:val="000E236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74F"/>
    <w:rsid w:val="00113CF4"/>
    <w:rsid w:val="001153EA"/>
    <w:rsid w:val="001154CD"/>
    <w:rsid w:val="00115643"/>
    <w:rsid w:val="001160D9"/>
    <w:rsid w:val="00116765"/>
    <w:rsid w:val="0012076F"/>
    <w:rsid w:val="001219F5"/>
    <w:rsid w:val="00121A20"/>
    <w:rsid w:val="0012377F"/>
    <w:rsid w:val="00124314"/>
    <w:rsid w:val="00126B4A"/>
    <w:rsid w:val="00132FD0"/>
    <w:rsid w:val="001343EB"/>
    <w:rsid w:val="001344C0"/>
    <w:rsid w:val="001346FA"/>
    <w:rsid w:val="00134D9F"/>
    <w:rsid w:val="00135252"/>
    <w:rsid w:val="00137AB5"/>
    <w:rsid w:val="00137F0B"/>
    <w:rsid w:val="00145668"/>
    <w:rsid w:val="00151E23"/>
    <w:rsid w:val="001526E0"/>
    <w:rsid w:val="00153590"/>
    <w:rsid w:val="00155177"/>
    <w:rsid w:val="001551B5"/>
    <w:rsid w:val="00160637"/>
    <w:rsid w:val="001659C1"/>
    <w:rsid w:val="0017102C"/>
    <w:rsid w:val="00173A8E"/>
    <w:rsid w:val="0017502C"/>
    <w:rsid w:val="00176BE8"/>
    <w:rsid w:val="0018143F"/>
    <w:rsid w:val="00181FF8"/>
    <w:rsid w:val="001849E3"/>
    <w:rsid w:val="001867C3"/>
    <w:rsid w:val="00187DFA"/>
    <w:rsid w:val="00190AC1"/>
    <w:rsid w:val="001920BD"/>
    <w:rsid w:val="0019341A"/>
    <w:rsid w:val="00195B60"/>
    <w:rsid w:val="00196D9C"/>
    <w:rsid w:val="00197DF9"/>
    <w:rsid w:val="001A1987"/>
    <w:rsid w:val="001A2564"/>
    <w:rsid w:val="001A5DD2"/>
    <w:rsid w:val="001A6173"/>
    <w:rsid w:val="001A621C"/>
    <w:rsid w:val="001A6CBA"/>
    <w:rsid w:val="001A7E1E"/>
    <w:rsid w:val="001B0D97"/>
    <w:rsid w:val="001B374F"/>
    <w:rsid w:val="001B5A5D"/>
    <w:rsid w:val="001C1BAB"/>
    <w:rsid w:val="001C1CE5"/>
    <w:rsid w:val="001C3D2A"/>
    <w:rsid w:val="001C66D5"/>
    <w:rsid w:val="001D0E3C"/>
    <w:rsid w:val="001D0E90"/>
    <w:rsid w:val="001D316D"/>
    <w:rsid w:val="001D3937"/>
    <w:rsid w:val="001D51BA"/>
    <w:rsid w:val="001D53E7"/>
    <w:rsid w:val="001D6342"/>
    <w:rsid w:val="001D6D53"/>
    <w:rsid w:val="001E58E2"/>
    <w:rsid w:val="001E7AED"/>
    <w:rsid w:val="001F3916"/>
    <w:rsid w:val="001F54C5"/>
    <w:rsid w:val="001F5BEA"/>
    <w:rsid w:val="001F6568"/>
    <w:rsid w:val="001F662C"/>
    <w:rsid w:val="001F7074"/>
    <w:rsid w:val="00200490"/>
    <w:rsid w:val="00201F3A"/>
    <w:rsid w:val="002034B2"/>
    <w:rsid w:val="00203680"/>
    <w:rsid w:val="00203F96"/>
    <w:rsid w:val="002041E9"/>
    <w:rsid w:val="002069B2"/>
    <w:rsid w:val="00207A5C"/>
    <w:rsid w:val="00207FA3"/>
    <w:rsid w:val="0021338F"/>
    <w:rsid w:val="00213DCC"/>
    <w:rsid w:val="00214DA8"/>
    <w:rsid w:val="00215423"/>
    <w:rsid w:val="002158FA"/>
    <w:rsid w:val="00215CB8"/>
    <w:rsid w:val="00220600"/>
    <w:rsid w:val="00221196"/>
    <w:rsid w:val="002224DB"/>
    <w:rsid w:val="002226E6"/>
    <w:rsid w:val="00223E74"/>
    <w:rsid w:val="00223FCB"/>
    <w:rsid w:val="002252C3"/>
    <w:rsid w:val="00225C54"/>
    <w:rsid w:val="00227BB6"/>
    <w:rsid w:val="00230765"/>
    <w:rsid w:val="00230D18"/>
    <w:rsid w:val="002319E4"/>
    <w:rsid w:val="0023256A"/>
    <w:rsid w:val="00235632"/>
    <w:rsid w:val="00235872"/>
    <w:rsid w:val="0023604A"/>
    <w:rsid w:val="00241559"/>
    <w:rsid w:val="00242830"/>
    <w:rsid w:val="002435B3"/>
    <w:rsid w:val="002458EB"/>
    <w:rsid w:val="00245E54"/>
    <w:rsid w:val="00247466"/>
    <w:rsid w:val="002500C8"/>
    <w:rsid w:val="00257543"/>
    <w:rsid w:val="00260112"/>
    <w:rsid w:val="002617E7"/>
    <w:rsid w:val="00264228"/>
    <w:rsid w:val="00264334"/>
    <w:rsid w:val="0026473E"/>
    <w:rsid w:val="00264974"/>
    <w:rsid w:val="00266214"/>
    <w:rsid w:val="00267C83"/>
    <w:rsid w:val="0027144F"/>
    <w:rsid w:val="00271813"/>
    <w:rsid w:val="00271F3A"/>
    <w:rsid w:val="00273278"/>
    <w:rsid w:val="002737F4"/>
    <w:rsid w:val="00274A39"/>
    <w:rsid w:val="002805F5"/>
    <w:rsid w:val="00280751"/>
    <w:rsid w:val="0028280A"/>
    <w:rsid w:val="00282F55"/>
    <w:rsid w:val="00286ACD"/>
    <w:rsid w:val="002876AC"/>
    <w:rsid w:val="00287838"/>
    <w:rsid w:val="002907B5"/>
    <w:rsid w:val="00292C8B"/>
    <w:rsid w:val="00292EB7"/>
    <w:rsid w:val="002935CC"/>
    <w:rsid w:val="002939FD"/>
    <w:rsid w:val="00296227"/>
    <w:rsid w:val="00296F44"/>
    <w:rsid w:val="002972E5"/>
    <w:rsid w:val="0029777D"/>
    <w:rsid w:val="002A055E"/>
    <w:rsid w:val="002A1D4E"/>
    <w:rsid w:val="002A246B"/>
    <w:rsid w:val="002A2869"/>
    <w:rsid w:val="002A6254"/>
    <w:rsid w:val="002B1DEC"/>
    <w:rsid w:val="002B24D6"/>
    <w:rsid w:val="002C02B5"/>
    <w:rsid w:val="002C3C14"/>
    <w:rsid w:val="002C41E6"/>
    <w:rsid w:val="002C6266"/>
    <w:rsid w:val="002C7FB4"/>
    <w:rsid w:val="002D071A"/>
    <w:rsid w:val="002D34B2"/>
    <w:rsid w:val="002D35D1"/>
    <w:rsid w:val="002D36D8"/>
    <w:rsid w:val="002D48B0"/>
    <w:rsid w:val="002D49D7"/>
    <w:rsid w:val="002D5B37"/>
    <w:rsid w:val="002D6539"/>
    <w:rsid w:val="002D7637"/>
    <w:rsid w:val="002D79E8"/>
    <w:rsid w:val="002E14B5"/>
    <w:rsid w:val="002E14CA"/>
    <w:rsid w:val="002E17F2"/>
    <w:rsid w:val="002E3427"/>
    <w:rsid w:val="002E4AAE"/>
    <w:rsid w:val="002E5AA5"/>
    <w:rsid w:val="002E7CAE"/>
    <w:rsid w:val="002F113D"/>
    <w:rsid w:val="002F1B74"/>
    <w:rsid w:val="002F2771"/>
    <w:rsid w:val="002F37A9"/>
    <w:rsid w:val="002F5B0D"/>
    <w:rsid w:val="00301CE6"/>
    <w:rsid w:val="0030227E"/>
    <w:rsid w:val="0030256B"/>
    <w:rsid w:val="0030501F"/>
    <w:rsid w:val="00307BA1"/>
    <w:rsid w:val="00311702"/>
    <w:rsid w:val="00311E82"/>
    <w:rsid w:val="00313FD6"/>
    <w:rsid w:val="003143BD"/>
    <w:rsid w:val="00315363"/>
    <w:rsid w:val="00315654"/>
    <w:rsid w:val="003203ED"/>
    <w:rsid w:val="003209C3"/>
    <w:rsid w:val="00322C9F"/>
    <w:rsid w:val="0032453A"/>
    <w:rsid w:val="00324A56"/>
    <w:rsid w:val="00324D23"/>
    <w:rsid w:val="00325EDA"/>
    <w:rsid w:val="003304FF"/>
    <w:rsid w:val="00331751"/>
    <w:rsid w:val="00334579"/>
    <w:rsid w:val="00335858"/>
    <w:rsid w:val="00336BDA"/>
    <w:rsid w:val="00337F4E"/>
    <w:rsid w:val="0034185C"/>
    <w:rsid w:val="00342BD7"/>
    <w:rsid w:val="00344BE0"/>
    <w:rsid w:val="00346DB5"/>
    <w:rsid w:val="00346DED"/>
    <w:rsid w:val="003477B1"/>
    <w:rsid w:val="00351360"/>
    <w:rsid w:val="00351374"/>
    <w:rsid w:val="003569C3"/>
    <w:rsid w:val="00357380"/>
    <w:rsid w:val="003602D9"/>
    <w:rsid w:val="003604CE"/>
    <w:rsid w:val="00361FC4"/>
    <w:rsid w:val="00362622"/>
    <w:rsid w:val="00365180"/>
    <w:rsid w:val="00365C67"/>
    <w:rsid w:val="003660D1"/>
    <w:rsid w:val="00370E47"/>
    <w:rsid w:val="003742AC"/>
    <w:rsid w:val="00377CE1"/>
    <w:rsid w:val="00381355"/>
    <w:rsid w:val="00382EED"/>
    <w:rsid w:val="00385BF0"/>
    <w:rsid w:val="00393079"/>
    <w:rsid w:val="003939FF"/>
    <w:rsid w:val="00397CB9"/>
    <w:rsid w:val="003A2223"/>
    <w:rsid w:val="003A2A0F"/>
    <w:rsid w:val="003A3FE7"/>
    <w:rsid w:val="003A45A1"/>
    <w:rsid w:val="003A5B0A"/>
    <w:rsid w:val="003A6BAC"/>
    <w:rsid w:val="003A70A4"/>
    <w:rsid w:val="003A7EF3"/>
    <w:rsid w:val="003B159C"/>
    <w:rsid w:val="003B369F"/>
    <w:rsid w:val="003B36A3"/>
    <w:rsid w:val="003B4B16"/>
    <w:rsid w:val="003B64BB"/>
    <w:rsid w:val="003B7FE5"/>
    <w:rsid w:val="003C11C8"/>
    <w:rsid w:val="003C2702"/>
    <w:rsid w:val="003C3FAD"/>
    <w:rsid w:val="003C55F5"/>
    <w:rsid w:val="003C7806"/>
    <w:rsid w:val="003D109F"/>
    <w:rsid w:val="003D2478"/>
    <w:rsid w:val="003D3C45"/>
    <w:rsid w:val="003D3FF8"/>
    <w:rsid w:val="003D5B1F"/>
    <w:rsid w:val="003D5CE4"/>
    <w:rsid w:val="003D5F40"/>
    <w:rsid w:val="003E15FA"/>
    <w:rsid w:val="003E1C67"/>
    <w:rsid w:val="003E22C9"/>
    <w:rsid w:val="003E3EBC"/>
    <w:rsid w:val="003E4DC6"/>
    <w:rsid w:val="003E55E4"/>
    <w:rsid w:val="003E74E3"/>
    <w:rsid w:val="003F059F"/>
    <w:rsid w:val="003F05C7"/>
    <w:rsid w:val="003F2CD4"/>
    <w:rsid w:val="003F6BBE"/>
    <w:rsid w:val="003F6E4E"/>
    <w:rsid w:val="004000E8"/>
    <w:rsid w:val="0040014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D29"/>
    <w:rsid w:val="00414F6E"/>
    <w:rsid w:val="00415A59"/>
    <w:rsid w:val="00416BBA"/>
    <w:rsid w:val="00421105"/>
    <w:rsid w:val="004223C4"/>
    <w:rsid w:val="00422AA4"/>
    <w:rsid w:val="00422CFA"/>
    <w:rsid w:val="004237E0"/>
    <w:rsid w:val="004242F4"/>
    <w:rsid w:val="004260BE"/>
    <w:rsid w:val="00427248"/>
    <w:rsid w:val="0043039F"/>
    <w:rsid w:val="00431B84"/>
    <w:rsid w:val="004356C4"/>
    <w:rsid w:val="00435A90"/>
    <w:rsid w:val="00437447"/>
    <w:rsid w:val="00441A92"/>
    <w:rsid w:val="004431DC"/>
    <w:rsid w:val="00444F56"/>
    <w:rsid w:val="00446488"/>
    <w:rsid w:val="004473B9"/>
    <w:rsid w:val="004517AA"/>
    <w:rsid w:val="00452CAC"/>
    <w:rsid w:val="0045430D"/>
    <w:rsid w:val="00454BBD"/>
    <w:rsid w:val="00457565"/>
    <w:rsid w:val="00457B71"/>
    <w:rsid w:val="00463D05"/>
    <w:rsid w:val="004669E2"/>
    <w:rsid w:val="00466C32"/>
    <w:rsid w:val="00470C31"/>
    <w:rsid w:val="00471DE0"/>
    <w:rsid w:val="00471ECA"/>
    <w:rsid w:val="004734D0"/>
    <w:rsid w:val="00473687"/>
    <w:rsid w:val="00474F8E"/>
    <w:rsid w:val="0047556B"/>
    <w:rsid w:val="00477768"/>
    <w:rsid w:val="004913F7"/>
    <w:rsid w:val="004920D2"/>
    <w:rsid w:val="00492BC5"/>
    <w:rsid w:val="004952B5"/>
    <w:rsid w:val="004964F1"/>
    <w:rsid w:val="004A16BC"/>
    <w:rsid w:val="004A2696"/>
    <w:rsid w:val="004A2B94"/>
    <w:rsid w:val="004A3BC9"/>
    <w:rsid w:val="004B0B22"/>
    <w:rsid w:val="004B0D7C"/>
    <w:rsid w:val="004B6F6A"/>
    <w:rsid w:val="004B7C0C"/>
    <w:rsid w:val="004C3898"/>
    <w:rsid w:val="004C43C9"/>
    <w:rsid w:val="004C7414"/>
    <w:rsid w:val="004D27E5"/>
    <w:rsid w:val="004D36B1"/>
    <w:rsid w:val="004D7C87"/>
    <w:rsid w:val="004D7EBD"/>
    <w:rsid w:val="004E0FAA"/>
    <w:rsid w:val="004E2680"/>
    <w:rsid w:val="004E28F9"/>
    <w:rsid w:val="004E3361"/>
    <w:rsid w:val="004E462E"/>
    <w:rsid w:val="004E5062"/>
    <w:rsid w:val="004E56DC"/>
    <w:rsid w:val="004E76F4"/>
    <w:rsid w:val="004F0B4E"/>
    <w:rsid w:val="004F0B6C"/>
    <w:rsid w:val="004F2078"/>
    <w:rsid w:val="004F4DA3"/>
    <w:rsid w:val="004F71AE"/>
    <w:rsid w:val="00502DB0"/>
    <w:rsid w:val="00506557"/>
    <w:rsid w:val="0050677A"/>
    <w:rsid w:val="005108D8"/>
    <w:rsid w:val="005116F9"/>
    <w:rsid w:val="005153A7"/>
    <w:rsid w:val="005172A0"/>
    <w:rsid w:val="005219CF"/>
    <w:rsid w:val="0052383C"/>
    <w:rsid w:val="00526C7E"/>
    <w:rsid w:val="00531B15"/>
    <w:rsid w:val="00532E49"/>
    <w:rsid w:val="005339F3"/>
    <w:rsid w:val="00534B59"/>
    <w:rsid w:val="00535988"/>
    <w:rsid w:val="00535A4D"/>
    <w:rsid w:val="00535B2F"/>
    <w:rsid w:val="00536759"/>
    <w:rsid w:val="00537C62"/>
    <w:rsid w:val="005449C3"/>
    <w:rsid w:val="00546970"/>
    <w:rsid w:val="005532E2"/>
    <w:rsid w:val="00554E19"/>
    <w:rsid w:val="005554FB"/>
    <w:rsid w:val="0056121F"/>
    <w:rsid w:val="00564FFF"/>
    <w:rsid w:val="005705F8"/>
    <w:rsid w:val="00570C92"/>
    <w:rsid w:val="00572505"/>
    <w:rsid w:val="005732F3"/>
    <w:rsid w:val="00575701"/>
    <w:rsid w:val="00580A45"/>
    <w:rsid w:val="00582809"/>
    <w:rsid w:val="00587226"/>
    <w:rsid w:val="0058798C"/>
    <w:rsid w:val="005900FA"/>
    <w:rsid w:val="00591369"/>
    <w:rsid w:val="005914E8"/>
    <w:rsid w:val="005935A4"/>
    <w:rsid w:val="005939B9"/>
    <w:rsid w:val="00594168"/>
    <w:rsid w:val="005948C2"/>
    <w:rsid w:val="00595268"/>
    <w:rsid w:val="00595DCA"/>
    <w:rsid w:val="0059779B"/>
    <w:rsid w:val="005A209A"/>
    <w:rsid w:val="005A2EEC"/>
    <w:rsid w:val="005A3507"/>
    <w:rsid w:val="005A4FDD"/>
    <w:rsid w:val="005A55B9"/>
    <w:rsid w:val="005A662D"/>
    <w:rsid w:val="005A7FCA"/>
    <w:rsid w:val="005B02B9"/>
    <w:rsid w:val="005B1409"/>
    <w:rsid w:val="005B35D7"/>
    <w:rsid w:val="005B392A"/>
    <w:rsid w:val="005B3AA3"/>
    <w:rsid w:val="005B4E2C"/>
    <w:rsid w:val="005B6F83"/>
    <w:rsid w:val="005B7B4F"/>
    <w:rsid w:val="005C3428"/>
    <w:rsid w:val="005C63A4"/>
    <w:rsid w:val="005C6706"/>
    <w:rsid w:val="005C74FB"/>
    <w:rsid w:val="005D1602"/>
    <w:rsid w:val="005D272C"/>
    <w:rsid w:val="005D63E1"/>
    <w:rsid w:val="005E3335"/>
    <w:rsid w:val="005E385F"/>
    <w:rsid w:val="005E5B81"/>
    <w:rsid w:val="005F247E"/>
    <w:rsid w:val="005F2CB1"/>
    <w:rsid w:val="005F3025"/>
    <w:rsid w:val="005F43B0"/>
    <w:rsid w:val="005F618C"/>
    <w:rsid w:val="005F70BD"/>
    <w:rsid w:val="0060283C"/>
    <w:rsid w:val="00603A4B"/>
    <w:rsid w:val="00604300"/>
    <w:rsid w:val="00604F14"/>
    <w:rsid w:val="00605E8A"/>
    <w:rsid w:val="00611B83"/>
    <w:rsid w:val="00613257"/>
    <w:rsid w:val="00614A96"/>
    <w:rsid w:val="00615AA0"/>
    <w:rsid w:val="00620A71"/>
    <w:rsid w:val="00620D80"/>
    <w:rsid w:val="00621E78"/>
    <w:rsid w:val="006234A6"/>
    <w:rsid w:val="00630001"/>
    <w:rsid w:val="006311B3"/>
    <w:rsid w:val="0063284C"/>
    <w:rsid w:val="00634640"/>
    <w:rsid w:val="00636398"/>
    <w:rsid w:val="006368D3"/>
    <w:rsid w:val="00636C60"/>
    <w:rsid w:val="006377EC"/>
    <w:rsid w:val="0064151F"/>
    <w:rsid w:val="00641533"/>
    <w:rsid w:val="0064156E"/>
    <w:rsid w:val="0064180B"/>
    <w:rsid w:val="0064208D"/>
    <w:rsid w:val="00642EB2"/>
    <w:rsid w:val="00643475"/>
    <w:rsid w:val="0064396A"/>
    <w:rsid w:val="0064531E"/>
    <w:rsid w:val="00645BBD"/>
    <w:rsid w:val="00646132"/>
    <w:rsid w:val="0064624E"/>
    <w:rsid w:val="0064769D"/>
    <w:rsid w:val="00650AB9"/>
    <w:rsid w:val="00652FD9"/>
    <w:rsid w:val="00655733"/>
    <w:rsid w:val="00655ACD"/>
    <w:rsid w:val="00656002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2E"/>
    <w:rsid w:val="00671EA9"/>
    <w:rsid w:val="0067218F"/>
    <w:rsid w:val="006741F2"/>
    <w:rsid w:val="00674CC3"/>
    <w:rsid w:val="00675065"/>
    <w:rsid w:val="00675C72"/>
    <w:rsid w:val="00676D1B"/>
    <w:rsid w:val="006771F9"/>
    <w:rsid w:val="006776D7"/>
    <w:rsid w:val="00681003"/>
    <w:rsid w:val="006817C9"/>
    <w:rsid w:val="00683ECE"/>
    <w:rsid w:val="00690354"/>
    <w:rsid w:val="00691A4B"/>
    <w:rsid w:val="00691BBA"/>
    <w:rsid w:val="00693731"/>
    <w:rsid w:val="006951FD"/>
    <w:rsid w:val="00695318"/>
    <w:rsid w:val="00695FC2"/>
    <w:rsid w:val="00696949"/>
    <w:rsid w:val="00697052"/>
    <w:rsid w:val="006A46FB"/>
    <w:rsid w:val="006A5E28"/>
    <w:rsid w:val="006A697B"/>
    <w:rsid w:val="006A7AFF"/>
    <w:rsid w:val="006B1206"/>
    <w:rsid w:val="006B1816"/>
    <w:rsid w:val="006B2099"/>
    <w:rsid w:val="006B4628"/>
    <w:rsid w:val="006B50CF"/>
    <w:rsid w:val="006B6352"/>
    <w:rsid w:val="006B799E"/>
    <w:rsid w:val="006C03B8"/>
    <w:rsid w:val="006C05E7"/>
    <w:rsid w:val="006C08CE"/>
    <w:rsid w:val="006C1850"/>
    <w:rsid w:val="006C1C45"/>
    <w:rsid w:val="006C5EC9"/>
    <w:rsid w:val="006C6059"/>
    <w:rsid w:val="006C7522"/>
    <w:rsid w:val="006C7CD0"/>
    <w:rsid w:val="006D1B52"/>
    <w:rsid w:val="006D3E61"/>
    <w:rsid w:val="006D402E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86A"/>
    <w:rsid w:val="00704EDB"/>
    <w:rsid w:val="00706101"/>
    <w:rsid w:val="00707072"/>
    <w:rsid w:val="00707D61"/>
    <w:rsid w:val="00711CEC"/>
    <w:rsid w:val="00712287"/>
    <w:rsid w:val="00712772"/>
    <w:rsid w:val="007128E9"/>
    <w:rsid w:val="007148D3"/>
    <w:rsid w:val="00715B9A"/>
    <w:rsid w:val="00721A71"/>
    <w:rsid w:val="007257D0"/>
    <w:rsid w:val="007266BE"/>
    <w:rsid w:val="00726EA6"/>
    <w:rsid w:val="00727208"/>
    <w:rsid w:val="00727680"/>
    <w:rsid w:val="00727FA3"/>
    <w:rsid w:val="007326B5"/>
    <w:rsid w:val="0073337F"/>
    <w:rsid w:val="007348B1"/>
    <w:rsid w:val="007362A6"/>
    <w:rsid w:val="00736D7D"/>
    <w:rsid w:val="007402BF"/>
    <w:rsid w:val="00740466"/>
    <w:rsid w:val="00740BEA"/>
    <w:rsid w:val="00740E58"/>
    <w:rsid w:val="007445A0"/>
    <w:rsid w:val="0074524B"/>
    <w:rsid w:val="0074757D"/>
    <w:rsid w:val="00747D8B"/>
    <w:rsid w:val="007505D6"/>
    <w:rsid w:val="00751228"/>
    <w:rsid w:val="007571E1"/>
    <w:rsid w:val="00757A16"/>
    <w:rsid w:val="007604B2"/>
    <w:rsid w:val="00762329"/>
    <w:rsid w:val="00763DA3"/>
    <w:rsid w:val="00765281"/>
    <w:rsid w:val="00765A05"/>
    <w:rsid w:val="00765E38"/>
    <w:rsid w:val="00766BAD"/>
    <w:rsid w:val="00770C48"/>
    <w:rsid w:val="007729A2"/>
    <w:rsid w:val="007755F2"/>
    <w:rsid w:val="00776971"/>
    <w:rsid w:val="00780A80"/>
    <w:rsid w:val="0078177E"/>
    <w:rsid w:val="0078304C"/>
    <w:rsid w:val="0078346E"/>
    <w:rsid w:val="00783673"/>
    <w:rsid w:val="00785490"/>
    <w:rsid w:val="007918C1"/>
    <w:rsid w:val="007925EA"/>
    <w:rsid w:val="00793444"/>
    <w:rsid w:val="00793CD8"/>
    <w:rsid w:val="007944FD"/>
    <w:rsid w:val="00795058"/>
    <w:rsid w:val="007956AE"/>
    <w:rsid w:val="00795C92"/>
    <w:rsid w:val="00796231"/>
    <w:rsid w:val="007A1255"/>
    <w:rsid w:val="007A1CB3"/>
    <w:rsid w:val="007A2C37"/>
    <w:rsid w:val="007A306F"/>
    <w:rsid w:val="007A3F12"/>
    <w:rsid w:val="007A43A6"/>
    <w:rsid w:val="007A44D8"/>
    <w:rsid w:val="007A58A6"/>
    <w:rsid w:val="007B3D2D"/>
    <w:rsid w:val="007B443A"/>
    <w:rsid w:val="007B50AE"/>
    <w:rsid w:val="007B51DF"/>
    <w:rsid w:val="007B7744"/>
    <w:rsid w:val="007C05DD"/>
    <w:rsid w:val="007C0A8E"/>
    <w:rsid w:val="007C3C80"/>
    <w:rsid w:val="007C3D18"/>
    <w:rsid w:val="007C60BF"/>
    <w:rsid w:val="007C6A07"/>
    <w:rsid w:val="007C75A1"/>
    <w:rsid w:val="007C77A5"/>
    <w:rsid w:val="007D04E5"/>
    <w:rsid w:val="007D0F6D"/>
    <w:rsid w:val="007D5901"/>
    <w:rsid w:val="007D7526"/>
    <w:rsid w:val="007E11CC"/>
    <w:rsid w:val="007E4610"/>
    <w:rsid w:val="007E4715"/>
    <w:rsid w:val="007E505B"/>
    <w:rsid w:val="007E7091"/>
    <w:rsid w:val="007F0331"/>
    <w:rsid w:val="007F14D3"/>
    <w:rsid w:val="007F25FA"/>
    <w:rsid w:val="007F4E4C"/>
    <w:rsid w:val="00803FAE"/>
    <w:rsid w:val="0080605F"/>
    <w:rsid w:val="008063E8"/>
    <w:rsid w:val="00806C85"/>
    <w:rsid w:val="00807786"/>
    <w:rsid w:val="00811C66"/>
    <w:rsid w:val="00811FCB"/>
    <w:rsid w:val="00813127"/>
    <w:rsid w:val="008158D6"/>
    <w:rsid w:val="00817196"/>
    <w:rsid w:val="008201BE"/>
    <w:rsid w:val="008201DE"/>
    <w:rsid w:val="00821D94"/>
    <w:rsid w:val="008235DB"/>
    <w:rsid w:val="00824AB4"/>
    <w:rsid w:val="00825C42"/>
    <w:rsid w:val="00825D25"/>
    <w:rsid w:val="00827D6F"/>
    <w:rsid w:val="00830BF3"/>
    <w:rsid w:val="00832986"/>
    <w:rsid w:val="008376AC"/>
    <w:rsid w:val="008416E6"/>
    <w:rsid w:val="00841A04"/>
    <w:rsid w:val="008422C5"/>
    <w:rsid w:val="008444E8"/>
    <w:rsid w:val="00844E80"/>
    <w:rsid w:val="00845EAB"/>
    <w:rsid w:val="00846E67"/>
    <w:rsid w:val="00846FE7"/>
    <w:rsid w:val="008474E5"/>
    <w:rsid w:val="00847C07"/>
    <w:rsid w:val="00856911"/>
    <w:rsid w:val="00863A30"/>
    <w:rsid w:val="008677FD"/>
    <w:rsid w:val="008706D4"/>
    <w:rsid w:val="00870F8A"/>
    <w:rsid w:val="00871917"/>
    <w:rsid w:val="008719A4"/>
    <w:rsid w:val="00871D23"/>
    <w:rsid w:val="00874312"/>
    <w:rsid w:val="0087437C"/>
    <w:rsid w:val="00875CD7"/>
    <w:rsid w:val="008765B1"/>
    <w:rsid w:val="00876B4D"/>
    <w:rsid w:val="00877E73"/>
    <w:rsid w:val="00877F18"/>
    <w:rsid w:val="00880683"/>
    <w:rsid w:val="008854D8"/>
    <w:rsid w:val="00886A7A"/>
    <w:rsid w:val="008917A2"/>
    <w:rsid w:val="008941E3"/>
    <w:rsid w:val="00894A88"/>
    <w:rsid w:val="00894D77"/>
    <w:rsid w:val="008952BA"/>
    <w:rsid w:val="00895386"/>
    <w:rsid w:val="00896A21"/>
    <w:rsid w:val="008A21FF"/>
    <w:rsid w:val="008A2CE2"/>
    <w:rsid w:val="008A30AC"/>
    <w:rsid w:val="008A44B8"/>
    <w:rsid w:val="008A4F3E"/>
    <w:rsid w:val="008A51A8"/>
    <w:rsid w:val="008A54C7"/>
    <w:rsid w:val="008A7384"/>
    <w:rsid w:val="008A77D8"/>
    <w:rsid w:val="008B0483"/>
    <w:rsid w:val="008B120C"/>
    <w:rsid w:val="008B387D"/>
    <w:rsid w:val="008B51A0"/>
    <w:rsid w:val="008B592A"/>
    <w:rsid w:val="008B7053"/>
    <w:rsid w:val="008B7B5C"/>
    <w:rsid w:val="008C0C99"/>
    <w:rsid w:val="008C2017"/>
    <w:rsid w:val="008C4039"/>
    <w:rsid w:val="008C4958"/>
    <w:rsid w:val="008C4BAA"/>
    <w:rsid w:val="008C52D4"/>
    <w:rsid w:val="008C6AE8"/>
    <w:rsid w:val="008C7573"/>
    <w:rsid w:val="008D00A5"/>
    <w:rsid w:val="008D036C"/>
    <w:rsid w:val="008D34F1"/>
    <w:rsid w:val="008D39D8"/>
    <w:rsid w:val="008D6D1A"/>
    <w:rsid w:val="008E065E"/>
    <w:rsid w:val="008E0927"/>
    <w:rsid w:val="008E1909"/>
    <w:rsid w:val="008E6199"/>
    <w:rsid w:val="008F0C23"/>
    <w:rsid w:val="008F1EAB"/>
    <w:rsid w:val="008F23A8"/>
    <w:rsid w:val="008F2EC6"/>
    <w:rsid w:val="008F33DC"/>
    <w:rsid w:val="008F477F"/>
    <w:rsid w:val="008F6A29"/>
    <w:rsid w:val="009000BB"/>
    <w:rsid w:val="00900291"/>
    <w:rsid w:val="00900B76"/>
    <w:rsid w:val="00902350"/>
    <w:rsid w:val="00903054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589"/>
    <w:rsid w:val="009229F1"/>
    <w:rsid w:val="0092353E"/>
    <w:rsid w:val="009243FA"/>
    <w:rsid w:val="009263A6"/>
    <w:rsid w:val="00931BD9"/>
    <w:rsid w:val="00933403"/>
    <w:rsid w:val="00933532"/>
    <w:rsid w:val="00933F1A"/>
    <w:rsid w:val="009368F3"/>
    <w:rsid w:val="00937B32"/>
    <w:rsid w:val="00940A56"/>
    <w:rsid w:val="00940EF5"/>
    <w:rsid w:val="00941636"/>
    <w:rsid w:val="00943742"/>
    <w:rsid w:val="00945C05"/>
    <w:rsid w:val="00946945"/>
    <w:rsid w:val="0094706A"/>
    <w:rsid w:val="00947713"/>
    <w:rsid w:val="00950DE7"/>
    <w:rsid w:val="00953920"/>
    <w:rsid w:val="00953D47"/>
    <w:rsid w:val="0095681E"/>
    <w:rsid w:val="009572D4"/>
    <w:rsid w:val="009575E9"/>
    <w:rsid w:val="009615CA"/>
    <w:rsid w:val="00961921"/>
    <w:rsid w:val="009642F4"/>
    <w:rsid w:val="0096430A"/>
    <w:rsid w:val="0096554B"/>
    <w:rsid w:val="0096584A"/>
    <w:rsid w:val="0096728C"/>
    <w:rsid w:val="0097014A"/>
    <w:rsid w:val="0097177F"/>
    <w:rsid w:val="00971F08"/>
    <w:rsid w:val="0097603D"/>
    <w:rsid w:val="00976949"/>
    <w:rsid w:val="00980477"/>
    <w:rsid w:val="00981396"/>
    <w:rsid w:val="009818E6"/>
    <w:rsid w:val="00983C0A"/>
    <w:rsid w:val="00985253"/>
    <w:rsid w:val="009853B3"/>
    <w:rsid w:val="009872F4"/>
    <w:rsid w:val="00990630"/>
    <w:rsid w:val="00991761"/>
    <w:rsid w:val="00992AD4"/>
    <w:rsid w:val="00994DCA"/>
    <w:rsid w:val="009960EC"/>
    <w:rsid w:val="0099639C"/>
    <w:rsid w:val="009970DD"/>
    <w:rsid w:val="009A0822"/>
    <w:rsid w:val="009A0FBA"/>
    <w:rsid w:val="009A1601"/>
    <w:rsid w:val="009A3BB6"/>
    <w:rsid w:val="009A462D"/>
    <w:rsid w:val="009A5CBA"/>
    <w:rsid w:val="009B1F30"/>
    <w:rsid w:val="009B2719"/>
    <w:rsid w:val="009B3AC2"/>
    <w:rsid w:val="009B4DF4"/>
    <w:rsid w:val="009B564E"/>
    <w:rsid w:val="009B7E87"/>
    <w:rsid w:val="009C0169"/>
    <w:rsid w:val="009C3680"/>
    <w:rsid w:val="009C403E"/>
    <w:rsid w:val="009D0160"/>
    <w:rsid w:val="009D0A8E"/>
    <w:rsid w:val="009D1E23"/>
    <w:rsid w:val="009D2EE8"/>
    <w:rsid w:val="009D4FF0"/>
    <w:rsid w:val="009D624E"/>
    <w:rsid w:val="009D62B1"/>
    <w:rsid w:val="009D703C"/>
    <w:rsid w:val="009D718F"/>
    <w:rsid w:val="009D7A87"/>
    <w:rsid w:val="009D7D68"/>
    <w:rsid w:val="009E068F"/>
    <w:rsid w:val="009E14E0"/>
    <w:rsid w:val="009E35DB"/>
    <w:rsid w:val="009E47A3"/>
    <w:rsid w:val="009E521C"/>
    <w:rsid w:val="009F04B6"/>
    <w:rsid w:val="009F08F3"/>
    <w:rsid w:val="009F09E0"/>
    <w:rsid w:val="009F344F"/>
    <w:rsid w:val="00A02BE8"/>
    <w:rsid w:val="00A031D8"/>
    <w:rsid w:val="00A048A8"/>
    <w:rsid w:val="00A04F49"/>
    <w:rsid w:val="00A07E44"/>
    <w:rsid w:val="00A11026"/>
    <w:rsid w:val="00A13E54"/>
    <w:rsid w:val="00A16816"/>
    <w:rsid w:val="00A17F63"/>
    <w:rsid w:val="00A2193B"/>
    <w:rsid w:val="00A224D3"/>
    <w:rsid w:val="00A2351A"/>
    <w:rsid w:val="00A25E49"/>
    <w:rsid w:val="00A264A9"/>
    <w:rsid w:val="00A26DCF"/>
    <w:rsid w:val="00A2771A"/>
    <w:rsid w:val="00A27785"/>
    <w:rsid w:val="00A30187"/>
    <w:rsid w:val="00A3244D"/>
    <w:rsid w:val="00A3448A"/>
    <w:rsid w:val="00A36297"/>
    <w:rsid w:val="00A41E2B"/>
    <w:rsid w:val="00A45B74"/>
    <w:rsid w:val="00A47E90"/>
    <w:rsid w:val="00A52E1D"/>
    <w:rsid w:val="00A570FE"/>
    <w:rsid w:val="00A57282"/>
    <w:rsid w:val="00A5768B"/>
    <w:rsid w:val="00A61499"/>
    <w:rsid w:val="00A62A77"/>
    <w:rsid w:val="00A62ADB"/>
    <w:rsid w:val="00A63483"/>
    <w:rsid w:val="00A657D7"/>
    <w:rsid w:val="00A6583A"/>
    <w:rsid w:val="00A658DC"/>
    <w:rsid w:val="00A660AC"/>
    <w:rsid w:val="00A66557"/>
    <w:rsid w:val="00A67E53"/>
    <w:rsid w:val="00A67E6C"/>
    <w:rsid w:val="00A67E77"/>
    <w:rsid w:val="00A717E3"/>
    <w:rsid w:val="00A71B99"/>
    <w:rsid w:val="00A739D0"/>
    <w:rsid w:val="00A743D2"/>
    <w:rsid w:val="00A761D4"/>
    <w:rsid w:val="00A76AC6"/>
    <w:rsid w:val="00A77EC4"/>
    <w:rsid w:val="00A801B6"/>
    <w:rsid w:val="00A8422A"/>
    <w:rsid w:val="00A861DD"/>
    <w:rsid w:val="00A92879"/>
    <w:rsid w:val="00A9442A"/>
    <w:rsid w:val="00A96D8F"/>
    <w:rsid w:val="00AA016F"/>
    <w:rsid w:val="00AA1ED6"/>
    <w:rsid w:val="00AA51D6"/>
    <w:rsid w:val="00AB07A7"/>
    <w:rsid w:val="00AB0BC8"/>
    <w:rsid w:val="00AB11CA"/>
    <w:rsid w:val="00AB14D9"/>
    <w:rsid w:val="00AB454D"/>
    <w:rsid w:val="00AB4AB8"/>
    <w:rsid w:val="00AB655E"/>
    <w:rsid w:val="00AB7938"/>
    <w:rsid w:val="00AC007F"/>
    <w:rsid w:val="00AC2ECD"/>
    <w:rsid w:val="00AC2FEE"/>
    <w:rsid w:val="00AC3119"/>
    <w:rsid w:val="00AC49FB"/>
    <w:rsid w:val="00AC5A10"/>
    <w:rsid w:val="00AC5C95"/>
    <w:rsid w:val="00AD02A0"/>
    <w:rsid w:val="00AD0AA3"/>
    <w:rsid w:val="00AD3A77"/>
    <w:rsid w:val="00AD3F94"/>
    <w:rsid w:val="00AD4A5A"/>
    <w:rsid w:val="00AE27AC"/>
    <w:rsid w:val="00AE40E0"/>
    <w:rsid w:val="00AE4DBA"/>
    <w:rsid w:val="00AE4F07"/>
    <w:rsid w:val="00AF1B6E"/>
    <w:rsid w:val="00AF1C5D"/>
    <w:rsid w:val="00AF42D7"/>
    <w:rsid w:val="00AF5CEE"/>
    <w:rsid w:val="00B006FE"/>
    <w:rsid w:val="00B007CB"/>
    <w:rsid w:val="00B02AA9"/>
    <w:rsid w:val="00B02FA3"/>
    <w:rsid w:val="00B05084"/>
    <w:rsid w:val="00B06A07"/>
    <w:rsid w:val="00B06C87"/>
    <w:rsid w:val="00B157F9"/>
    <w:rsid w:val="00B20092"/>
    <w:rsid w:val="00B20256"/>
    <w:rsid w:val="00B202FF"/>
    <w:rsid w:val="00B20D09"/>
    <w:rsid w:val="00B22370"/>
    <w:rsid w:val="00B22B60"/>
    <w:rsid w:val="00B2763F"/>
    <w:rsid w:val="00B27AAC"/>
    <w:rsid w:val="00B30929"/>
    <w:rsid w:val="00B31CC9"/>
    <w:rsid w:val="00B34148"/>
    <w:rsid w:val="00B372AA"/>
    <w:rsid w:val="00B40445"/>
    <w:rsid w:val="00B409E0"/>
    <w:rsid w:val="00B41888"/>
    <w:rsid w:val="00B45A52"/>
    <w:rsid w:val="00B46175"/>
    <w:rsid w:val="00B5108E"/>
    <w:rsid w:val="00B53215"/>
    <w:rsid w:val="00B53E16"/>
    <w:rsid w:val="00B540C3"/>
    <w:rsid w:val="00B548B7"/>
    <w:rsid w:val="00B55538"/>
    <w:rsid w:val="00B55D2F"/>
    <w:rsid w:val="00B664C7"/>
    <w:rsid w:val="00B66B82"/>
    <w:rsid w:val="00B739F6"/>
    <w:rsid w:val="00B74563"/>
    <w:rsid w:val="00B815A5"/>
    <w:rsid w:val="00B81A6C"/>
    <w:rsid w:val="00B84411"/>
    <w:rsid w:val="00B85DE5"/>
    <w:rsid w:val="00B90F73"/>
    <w:rsid w:val="00B93B59"/>
    <w:rsid w:val="00B94008"/>
    <w:rsid w:val="00B9406A"/>
    <w:rsid w:val="00B96A6F"/>
    <w:rsid w:val="00BA2280"/>
    <w:rsid w:val="00BA2A08"/>
    <w:rsid w:val="00BA2D2E"/>
    <w:rsid w:val="00BA426C"/>
    <w:rsid w:val="00BA493B"/>
    <w:rsid w:val="00BA56D2"/>
    <w:rsid w:val="00BA76E0"/>
    <w:rsid w:val="00BB2A25"/>
    <w:rsid w:val="00BB51E9"/>
    <w:rsid w:val="00BB669A"/>
    <w:rsid w:val="00BC0FDC"/>
    <w:rsid w:val="00BC3053"/>
    <w:rsid w:val="00BC4D2E"/>
    <w:rsid w:val="00BD2B15"/>
    <w:rsid w:val="00BD4038"/>
    <w:rsid w:val="00BD48AC"/>
    <w:rsid w:val="00BD5F1A"/>
    <w:rsid w:val="00BD653C"/>
    <w:rsid w:val="00BE1234"/>
    <w:rsid w:val="00BE173D"/>
    <w:rsid w:val="00BE2FA6"/>
    <w:rsid w:val="00BE333F"/>
    <w:rsid w:val="00BE39FF"/>
    <w:rsid w:val="00BE5546"/>
    <w:rsid w:val="00BE7406"/>
    <w:rsid w:val="00BE7603"/>
    <w:rsid w:val="00BE7E38"/>
    <w:rsid w:val="00BF1497"/>
    <w:rsid w:val="00BF3279"/>
    <w:rsid w:val="00BF74C7"/>
    <w:rsid w:val="00C015F1"/>
    <w:rsid w:val="00C01F33"/>
    <w:rsid w:val="00C02CC6"/>
    <w:rsid w:val="00C040F7"/>
    <w:rsid w:val="00C044AB"/>
    <w:rsid w:val="00C05706"/>
    <w:rsid w:val="00C07074"/>
    <w:rsid w:val="00C07377"/>
    <w:rsid w:val="00C10292"/>
    <w:rsid w:val="00C10478"/>
    <w:rsid w:val="00C12107"/>
    <w:rsid w:val="00C14D4B"/>
    <w:rsid w:val="00C154BB"/>
    <w:rsid w:val="00C2194E"/>
    <w:rsid w:val="00C268E6"/>
    <w:rsid w:val="00C279B5"/>
    <w:rsid w:val="00C27C45"/>
    <w:rsid w:val="00C3208F"/>
    <w:rsid w:val="00C33707"/>
    <w:rsid w:val="00C35328"/>
    <w:rsid w:val="00C3719D"/>
    <w:rsid w:val="00C37CB2"/>
    <w:rsid w:val="00C42F0E"/>
    <w:rsid w:val="00C44D19"/>
    <w:rsid w:val="00C4693C"/>
    <w:rsid w:val="00C473A5"/>
    <w:rsid w:val="00C534B2"/>
    <w:rsid w:val="00C54365"/>
    <w:rsid w:val="00C54995"/>
    <w:rsid w:val="00C54D41"/>
    <w:rsid w:val="00C60783"/>
    <w:rsid w:val="00C64672"/>
    <w:rsid w:val="00C64B60"/>
    <w:rsid w:val="00C66317"/>
    <w:rsid w:val="00C70697"/>
    <w:rsid w:val="00C712E3"/>
    <w:rsid w:val="00C71EDB"/>
    <w:rsid w:val="00C72093"/>
    <w:rsid w:val="00C72EF4"/>
    <w:rsid w:val="00C73A0D"/>
    <w:rsid w:val="00C744FE"/>
    <w:rsid w:val="00C75D2F"/>
    <w:rsid w:val="00C75FEC"/>
    <w:rsid w:val="00C76127"/>
    <w:rsid w:val="00C767BE"/>
    <w:rsid w:val="00C76E3C"/>
    <w:rsid w:val="00C7772B"/>
    <w:rsid w:val="00C77867"/>
    <w:rsid w:val="00C80E08"/>
    <w:rsid w:val="00C80E81"/>
    <w:rsid w:val="00C81568"/>
    <w:rsid w:val="00C815FC"/>
    <w:rsid w:val="00C8176F"/>
    <w:rsid w:val="00C81D61"/>
    <w:rsid w:val="00C9027A"/>
    <w:rsid w:val="00C9068E"/>
    <w:rsid w:val="00C911D9"/>
    <w:rsid w:val="00C93814"/>
    <w:rsid w:val="00C93C4B"/>
    <w:rsid w:val="00C944AB"/>
    <w:rsid w:val="00C95B40"/>
    <w:rsid w:val="00C968B0"/>
    <w:rsid w:val="00C97FF5"/>
    <w:rsid w:val="00CA07A7"/>
    <w:rsid w:val="00CA1ED8"/>
    <w:rsid w:val="00CB1F63"/>
    <w:rsid w:val="00CB288D"/>
    <w:rsid w:val="00CB4EFA"/>
    <w:rsid w:val="00CB6562"/>
    <w:rsid w:val="00CB69D1"/>
    <w:rsid w:val="00CB6AA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92B"/>
    <w:rsid w:val="00CD5F40"/>
    <w:rsid w:val="00CD6AE5"/>
    <w:rsid w:val="00CE0232"/>
    <w:rsid w:val="00CE0424"/>
    <w:rsid w:val="00CE1E41"/>
    <w:rsid w:val="00CE20D7"/>
    <w:rsid w:val="00CE6A49"/>
    <w:rsid w:val="00CE73AF"/>
    <w:rsid w:val="00CE7561"/>
    <w:rsid w:val="00CF1354"/>
    <w:rsid w:val="00CF3B1F"/>
    <w:rsid w:val="00CF3BF6"/>
    <w:rsid w:val="00CF625B"/>
    <w:rsid w:val="00CF687E"/>
    <w:rsid w:val="00CF7D1D"/>
    <w:rsid w:val="00D0349B"/>
    <w:rsid w:val="00D0382D"/>
    <w:rsid w:val="00D03C05"/>
    <w:rsid w:val="00D05B07"/>
    <w:rsid w:val="00D07AEF"/>
    <w:rsid w:val="00D10249"/>
    <w:rsid w:val="00D115C3"/>
    <w:rsid w:val="00D11897"/>
    <w:rsid w:val="00D13135"/>
    <w:rsid w:val="00D13E4E"/>
    <w:rsid w:val="00D148A7"/>
    <w:rsid w:val="00D14928"/>
    <w:rsid w:val="00D162B4"/>
    <w:rsid w:val="00D201C1"/>
    <w:rsid w:val="00D22D09"/>
    <w:rsid w:val="00D239A7"/>
    <w:rsid w:val="00D23F47"/>
    <w:rsid w:val="00D3148A"/>
    <w:rsid w:val="00D31AD8"/>
    <w:rsid w:val="00D31F9C"/>
    <w:rsid w:val="00D36E71"/>
    <w:rsid w:val="00D37D87"/>
    <w:rsid w:val="00D40B33"/>
    <w:rsid w:val="00D40CCA"/>
    <w:rsid w:val="00D42072"/>
    <w:rsid w:val="00D4318F"/>
    <w:rsid w:val="00D438BF"/>
    <w:rsid w:val="00D440F8"/>
    <w:rsid w:val="00D47116"/>
    <w:rsid w:val="00D501CC"/>
    <w:rsid w:val="00D546FF"/>
    <w:rsid w:val="00D558D9"/>
    <w:rsid w:val="00D55AD5"/>
    <w:rsid w:val="00D576CA"/>
    <w:rsid w:val="00D60E2D"/>
    <w:rsid w:val="00D61AF5"/>
    <w:rsid w:val="00D61EA8"/>
    <w:rsid w:val="00D64821"/>
    <w:rsid w:val="00D652B5"/>
    <w:rsid w:val="00D66155"/>
    <w:rsid w:val="00D669D3"/>
    <w:rsid w:val="00D708B0"/>
    <w:rsid w:val="00D726AE"/>
    <w:rsid w:val="00D77777"/>
    <w:rsid w:val="00D77B1D"/>
    <w:rsid w:val="00D8021F"/>
    <w:rsid w:val="00D80383"/>
    <w:rsid w:val="00D80FE0"/>
    <w:rsid w:val="00D8101C"/>
    <w:rsid w:val="00D823C6"/>
    <w:rsid w:val="00D8308B"/>
    <w:rsid w:val="00D8327F"/>
    <w:rsid w:val="00D85F1B"/>
    <w:rsid w:val="00D86CA3"/>
    <w:rsid w:val="00D871CE"/>
    <w:rsid w:val="00D90251"/>
    <w:rsid w:val="00D9196D"/>
    <w:rsid w:val="00D92982"/>
    <w:rsid w:val="00D93948"/>
    <w:rsid w:val="00DA305E"/>
    <w:rsid w:val="00DA5417"/>
    <w:rsid w:val="00DA56E8"/>
    <w:rsid w:val="00DB0A9F"/>
    <w:rsid w:val="00DB0E0A"/>
    <w:rsid w:val="00DB2CA3"/>
    <w:rsid w:val="00DB377D"/>
    <w:rsid w:val="00DB7BEC"/>
    <w:rsid w:val="00DC2D36"/>
    <w:rsid w:val="00DC53EF"/>
    <w:rsid w:val="00DD6782"/>
    <w:rsid w:val="00DE1448"/>
    <w:rsid w:val="00DE5608"/>
    <w:rsid w:val="00DE58D0"/>
    <w:rsid w:val="00DE654F"/>
    <w:rsid w:val="00DE6988"/>
    <w:rsid w:val="00DE7947"/>
    <w:rsid w:val="00DF0B64"/>
    <w:rsid w:val="00DF0B6E"/>
    <w:rsid w:val="00DF15E0"/>
    <w:rsid w:val="00DF2839"/>
    <w:rsid w:val="00DF3004"/>
    <w:rsid w:val="00DF37A0"/>
    <w:rsid w:val="00DF4D12"/>
    <w:rsid w:val="00DF5FF3"/>
    <w:rsid w:val="00DF66E1"/>
    <w:rsid w:val="00DF690B"/>
    <w:rsid w:val="00E01074"/>
    <w:rsid w:val="00E03BB0"/>
    <w:rsid w:val="00E05425"/>
    <w:rsid w:val="00E110E7"/>
    <w:rsid w:val="00E11B20"/>
    <w:rsid w:val="00E14202"/>
    <w:rsid w:val="00E17FA2"/>
    <w:rsid w:val="00E21F1F"/>
    <w:rsid w:val="00E22330"/>
    <w:rsid w:val="00E22C7E"/>
    <w:rsid w:val="00E23A3E"/>
    <w:rsid w:val="00E23B5A"/>
    <w:rsid w:val="00E25948"/>
    <w:rsid w:val="00E30B5A"/>
    <w:rsid w:val="00E30BCD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897"/>
    <w:rsid w:val="00E446F1"/>
    <w:rsid w:val="00E46886"/>
    <w:rsid w:val="00E47AEF"/>
    <w:rsid w:val="00E5281B"/>
    <w:rsid w:val="00E53373"/>
    <w:rsid w:val="00E53B75"/>
    <w:rsid w:val="00E5475B"/>
    <w:rsid w:val="00E54E3B"/>
    <w:rsid w:val="00E57565"/>
    <w:rsid w:val="00E63344"/>
    <w:rsid w:val="00E63838"/>
    <w:rsid w:val="00E64434"/>
    <w:rsid w:val="00E66380"/>
    <w:rsid w:val="00E67C36"/>
    <w:rsid w:val="00E67C51"/>
    <w:rsid w:val="00E72EFC"/>
    <w:rsid w:val="00E73B09"/>
    <w:rsid w:val="00E758EC"/>
    <w:rsid w:val="00E8234C"/>
    <w:rsid w:val="00E83AA9"/>
    <w:rsid w:val="00E85928"/>
    <w:rsid w:val="00E859C5"/>
    <w:rsid w:val="00E86EE3"/>
    <w:rsid w:val="00E87822"/>
    <w:rsid w:val="00E90395"/>
    <w:rsid w:val="00E90E49"/>
    <w:rsid w:val="00E917F9"/>
    <w:rsid w:val="00E9291C"/>
    <w:rsid w:val="00E93667"/>
    <w:rsid w:val="00E93FFE"/>
    <w:rsid w:val="00E94F8A"/>
    <w:rsid w:val="00E952C0"/>
    <w:rsid w:val="00E96956"/>
    <w:rsid w:val="00EA0ADB"/>
    <w:rsid w:val="00EA19F4"/>
    <w:rsid w:val="00EA1C1C"/>
    <w:rsid w:val="00EA76F5"/>
    <w:rsid w:val="00EA7A41"/>
    <w:rsid w:val="00EB077B"/>
    <w:rsid w:val="00EB37C6"/>
    <w:rsid w:val="00EB4EA2"/>
    <w:rsid w:val="00EB7421"/>
    <w:rsid w:val="00EC24D5"/>
    <w:rsid w:val="00EC27C6"/>
    <w:rsid w:val="00EC4207"/>
    <w:rsid w:val="00EC5389"/>
    <w:rsid w:val="00EC5653"/>
    <w:rsid w:val="00EC651E"/>
    <w:rsid w:val="00EC71CE"/>
    <w:rsid w:val="00ED1006"/>
    <w:rsid w:val="00ED4FA0"/>
    <w:rsid w:val="00EE0F01"/>
    <w:rsid w:val="00EE424A"/>
    <w:rsid w:val="00EE4D69"/>
    <w:rsid w:val="00EF18FE"/>
    <w:rsid w:val="00EF52A6"/>
    <w:rsid w:val="00EF5787"/>
    <w:rsid w:val="00EF59F1"/>
    <w:rsid w:val="00EF60D0"/>
    <w:rsid w:val="00F02B46"/>
    <w:rsid w:val="00F0528D"/>
    <w:rsid w:val="00F06C67"/>
    <w:rsid w:val="00F06DFD"/>
    <w:rsid w:val="00F06E68"/>
    <w:rsid w:val="00F071D1"/>
    <w:rsid w:val="00F07533"/>
    <w:rsid w:val="00F10629"/>
    <w:rsid w:val="00F1156D"/>
    <w:rsid w:val="00F130D3"/>
    <w:rsid w:val="00F13418"/>
    <w:rsid w:val="00F15B76"/>
    <w:rsid w:val="00F15C28"/>
    <w:rsid w:val="00F15FA5"/>
    <w:rsid w:val="00F209B7"/>
    <w:rsid w:val="00F20F5C"/>
    <w:rsid w:val="00F2376F"/>
    <w:rsid w:val="00F243D8"/>
    <w:rsid w:val="00F24405"/>
    <w:rsid w:val="00F30828"/>
    <w:rsid w:val="00F313D6"/>
    <w:rsid w:val="00F317A7"/>
    <w:rsid w:val="00F3581C"/>
    <w:rsid w:val="00F3650D"/>
    <w:rsid w:val="00F3705C"/>
    <w:rsid w:val="00F40F0C"/>
    <w:rsid w:val="00F4535D"/>
    <w:rsid w:val="00F4644E"/>
    <w:rsid w:val="00F47005"/>
    <w:rsid w:val="00F4766C"/>
    <w:rsid w:val="00F47CD4"/>
    <w:rsid w:val="00F47E23"/>
    <w:rsid w:val="00F5060E"/>
    <w:rsid w:val="00F507D1"/>
    <w:rsid w:val="00F519CE"/>
    <w:rsid w:val="00F51ADA"/>
    <w:rsid w:val="00F51CA7"/>
    <w:rsid w:val="00F60203"/>
    <w:rsid w:val="00F607C5"/>
    <w:rsid w:val="00F60DEA"/>
    <w:rsid w:val="00F61373"/>
    <w:rsid w:val="00F628EE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33"/>
    <w:rsid w:val="00F92782"/>
    <w:rsid w:val="00F93AA9"/>
    <w:rsid w:val="00F94622"/>
    <w:rsid w:val="00F946D2"/>
    <w:rsid w:val="00F961A4"/>
    <w:rsid w:val="00F96985"/>
    <w:rsid w:val="00F97838"/>
    <w:rsid w:val="00FA2BB3"/>
    <w:rsid w:val="00FA48CB"/>
    <w:rsid w:val="00FB00D2"/>
    <w:rsid w:val="00FB00DD"/>
    <w:rsid w:val="00FB0C71"/>
    <w:rsid w:val="00FB3CFE"/>
    <w:rsid w:val="00FB4C80"/>
    <w:rsid w:val="00FB6A6A"/>
    <w:rsid w:val="00FC38C3"/>
    <w:rsid w:val="00FC6294"/>
    <w:rsid w:val="00FC7429"/>
    <w:rsid w:val="00FC78B4"/>
    <w:rsid w:val="00FD07F6"/>
    <w:rsid w:val="00FD14D6"/>
    <w:rsid w:val="00FD1EC8"/>
    <w:rsid w:val="00FD47ED"/>
    <w:rsid w:val="00FD74DB"/>
    <w:rsid w:val="00FD7660"/>
    <w:rsid w:val="00FE0655"/>
    <w:rsid w:val="00FE2365"/>
    <w:rsid w:val="00FE319F"/>
    <w:rsid w:val="00FE37D7"/>
    <w:rsid w:val="00FE4C7B"/>
    <w:rsid w:val="00FE7336"/>
    <w:rsid w:val="00FE787C"/>
    <w:rsid w:val="00FF0F50"/>
    <w:rsid w:val="00FF3B47"/>
    <w:rsid w:val="00FF45A5"/>
    <w:rsid w:val="00FF5247"/>
    <w:rsid w:val="00FF5C91"/>
    <w:rsid w:val="00FF6EC3"/>
    <w:rsid w:val="07AE81B5"/>
    <w:rsid w:val="07B5404B"/>
    <w:rsid w:val="0A7C1127"/>
    <w:rsid w:val="1364EF35"/>
    <w:rsid w:val="17999891"/>
    <w:rsid w:val="1AAB3F7A"/>
    <w:rsid w:val="1DD6ED76"/>
    <w:rsid w:val="1E0B500A"/>
    <w:rsid w:val="1E78DEAA"/>
    <w:rsid w:val="2387D876"/>
    <w:rsid w:val="2954C5CC"/>
    <w:rsid w:val="31D049A0"/>
    <w:rsid w:val="3A17A216"/>
    <w:rsid w:val="3CE0155E"/>
    <w:rsid w:val="3DDFAB20"/>
    <w:rsid w:val="4380DAE0"/>
    <w:rsid w:val="44BF99BC"/>
    <w:rsid w:val="46B074D4"/>
    <w:rsid w:val="48593CFA"/>
    <w:rsid w:val="49B8749B"/>
    <w:rsid w:val="4A684DFF"/>
    <w:rsid w:val="625DD0AE"/>
    <w:rsid w:val="6285BCF2"/>
    <w:rsid w:val="667B06AF"/>
    <w:rsid w:val="6A8955F2"/>
    <w:rsid w:val="6D8D0168"/>
    <w:rsid w:val="6E9C4A00"/>
    <w:rsid w:val="70125B7D"/>
    <w:rsid w:val="719C9F81"/>
    <w:rsid w:val="74B13ACA"/>
    <w:rsid w:val="76074F47"/>
    <w:rsid w:val="7AF6A33A"/>
    <w:rsid w:val="7E46D4E1"/>
    <w:rsid w:val="7F80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BB3B3836-80A7-4EA3-94A1-13553B8C7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F3B4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4A3BC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A3BC9"/>
    <w:rPr>
      <w:rFonts w:ascii="Arial" w:eastAsia="MS Mincho" w:hAnsi="Arial"/>
      <w:i/>
      <w:noProof/>
      <w:sz w:val="18"/>
      <w:szCs w:val="24"/>
    </w:rPr>
  </w:style>
  <w:style w:type="character" w:customStyle="1" w:styleId="IvDInstructiontextChar">
    <w:name w:val="IvD Instructiontext Char"/>
    <w:link w:val="IvDInstructiontext"/>
    <w:uiPriority w:val="99"/>
    <w:locked/>
    <w:rsid w:val="00A576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A576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styleId="Revision">
    <w:name w:val="Revision"/>
    <w:hidden/>
    <w:uiPriority w:val="99"/>
    <w:semiHidden/>
    <w:rsid w:val="000A22EF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4913F7"/>
    <w:rPr>
      <w:color w:val="2B579A"/>
      <w:shd w:val="clear" w:color="auto" w:fill="E1DFDD"/>
    </w:rPr>
  </w:style>
  <w:style w:type="character" w:customStyle="1" w:styleId="maintextChar">
    <w:name w:val="main text Char"/>
    <w:link w:val="maintext"/>
    <w:qFormat/>
    <w:locked/>
    <w:rsid w:val="00E67C36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E67C3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F3650D"/>
    <w:pPr>
      <w:numPr>
        <w:numId w:val="13"/>
      </w:numPr>
      <w:tabs>
        <w:tab w:val="clear" w:pos="1352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6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2F1717-0EA0-43E7-8F03-F23900F3B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5</TotalTime>
  <Pages>3</Pages>
  <Words>1329</Words>
  <Characters>6395</Characters>
  <Application>Microsoft Office Word</Application>
  <DocSecurity>0</DocSecurity>
  <Lines>116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7656</CharactersWithSpaces>
  <SharedDoc>false</SharedDoc>
  <HyperlinkBase/>
  <HLinks>
    <vt:vector size="72" baseType="variant">
      <vt:variant>
        <vt:i4>1507431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http://www.3gpp.org/ftp//tsg_ran/TSG_RAN/TSGR_96/Docs/RP-221815.zip</vt:lpwstr>
      </vt:variant>
      <vt:variant>
        <vt:lpwstr/>
      </vt:variant>
      <vt:variant>
        <vt:i4>1179710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_Toc131062841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_Toc131062840</vt:lpwstr>
      </vt:variant>
      <vt:variant>
        <vt:i4>1376318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_Toc131062839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_Toc131062838</vt:lpwstr>
      </vt:variant>
      <vt:variant>
        <vt:i4>1376318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_Toc131062837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_Toc131062836</vt:lpwstr>
      </vt:variant>
      <vt:variant>
        <vt:i4>1376318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_Toc131062835</vt:lpwstr>
      </vt:variant>
      <vt:variant>
        <vt:i4>1179710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_Toc131062845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_Toc131062844</vt:lpwstr>
      </vt:variant>
      <vt:variant>
        <vt:i4>1179710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_Toc131062843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_Toc131062842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12</cp:revision>
  <cp:lastPrinted>2008-01-31T17:09:00Z</cp:lastPrinted>
  <dcterms:created xsi:type="dcterms:W3CDTF">2023-10-31T16:38:00Z</dcterms:created>
  <dcterms:modified xsi:type="dcterms:W3CDTF">2023-11-02T21:28:00Z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